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468" w14:textId="597E4C5D" w:rsidR="003D35F2" w:rsidRPr="003D35F2" w:rsidRDefault="003D35F2" w:rsidP="003D35F2">
      <w:pPr>
        <w:tabs>
          <w:tab w:val="right" w:pos="9638"/>
        </w:tabs>
        <w:spacing w:after="0"/>
        <w:rPr>
          <w:rFonts w:ascii="Arial" w:eastAsia="SimSun" w:hAnsi="Arial" w:cs="Arial"/>
          <w:b/>
          <w:bCs/>
          <w:sz w:val="24"/>
        </w:rPr>
      </w:pPr>
      <w:r w:rsidRPr="003D35F2">
        <w:rPr>
          <w:rFonts w:ascii="Arial" w:eastAsia="SimSun" w:hAnsi="Arial" w:cs="Arial"/>
          <w:b/>
          <w:bCs/>
          <w:sz w:val="24"/>
        </w:rPr>
        <w:t>TSG SA Meeting #109</w:t>
      </w:r>
      <w:r w:rsidRPr="003D35F2">
        <w:rPr>
          <w:rFonts w:ascii="Arial" w:eastAsia="SimSun" w:hAnsi="Arial" w:cs="Arial"/>
          <w:b/>
          <w:bCs/>
          <w:sz w:val="24"/>
        </w:rPr>
        <w:tab/>
        <w:t>SP-25</w:t>
      </w:r>
      <w:r w:rsidR="009A2D94">
        <w:rPr>
          <w:rFonts w:ascii="Arial" w:eastAsia="SimSun" w:hAnsi="Arial" w:cs="Arial"/>
          <w:b/>
          <w:bCs/>
          <w:sz w:val="24"/>
        </w:rPr>
        <w:t>1154</w:t>
      </w:r>
    </w:p>
    <w:p w14:paraId="0CF5707A" w14:textId="77777777" w:rsidR="003D35F2" w:rsidRPr="003D35F2" w:rsidRDefault="003D35F2" w:rsidP="003D35F2">
      <w:pPr>
        <w:pBdr>
          <w:bottom w:val="single" w:sz="4" w:space="1" w:color="auto"/>
        </w:pBdr>
        <w:tabs>
          <w:tab w:val="right" w:pos="9638"/>
        </w:tabs>
        <w:spacing w:after="0"/>
        <w:rPr>
          <w:rFonts w:ascii="Arial" w:eastAsia="SimSun" w:hAnsi="Arial" w:cs="Arial"/>
          <w:b/>
          <w:bCs/>
          <w:sz w:val="24"/>
        </w:rPr>
      </w:pPr>
      <w:r w:rsidRPr="003D35F2">
        <w:rPr>
          <w:rFonts w:ascii="Arial" w:eastAsia="SimSun" w:hAnsi="Arial" w:cs="Arial"/>
          <w:b/>
          <w:bCs/>
          <w:sz w:val="24"/>
        </w:rPr>
        <w:t>16 – 19 September, 2025, Beijing, China</w:t>
      </w:r>
    </w:p>
    <w:p w14:paraId="3A91B4CF" w14:textId="77777777" w:rsidR="008672BE" w:rsidRPr="00751F71"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Pr="00751F71" w:rsidRDefault="00B076C6" w:rsidP="00B076C6">
      <w:pPr>
        <w:pStyle w:val="CRCoverPage"/>
        <w:outlineLvl w:val="0"/>
        <w:rPr>
          <w:b/>
          <w:sz w:val="24"/>
        </w:rPr>
      </w:pPr>
    </w:p>
    <w:p w14:paraId="533AFB0D" w14:textId="35675C57"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sidR="00116717">
        <w:rPr>
          <w:rFonts w:ascii="Arial" w:hAnsi="Arial" w:cs="Arial"/>
          <w:b/>
          <w:bCs/>
          <w:lang w:val="en-US"/>
        </w:rPr>
        <w:t>Lenovo</w:t>
      </w:r>
    </w:p>
    <w:p w14:paraId="18BE02D5" w14:textId="6FA6E671"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002D4AC7">
        <w:rPr>
          <w:rFonts w:ascii="Arial" w:hAnsi="Arial" w:cs="Arial"/>
          <w:b/>
          <w:bCs/>
          <w:lang w:val="en-US"/>
        </w:rPr>
        <w:t>Proposed w</w:t>
      </w:r>
      <w:r w:rsidR="00116717">
        <w:rPr>
          <w:rFonts w:ascii="Arial" w:hAnsi="Arial" w:cs="Arial"/>
          <w:b/>
          <w:bCs/>
          <w:lang w:val="en-US"/>
        </w:rPr>
        <w:t xml:space="preserve">ay forward on </w:t>
      </w:r>
      <w:r w:rsidR="00853929" w:rsidRPr="00751F71">
        <w:rPr>
          <w:rFonts w:ascii="Arial" w:hAnsi="Arial" w:cs="Arial"/>
          <w:b/>
          <w:bCs/>
          <w:lang w:val="en-US"/>
        </w:rPr>
        <w:t>3GPP Capability Exposure</w:t>
      </w:r>
    </w:p>
    <w:p w14:paraId="4ED68054" w14:textId="571D04D0" w:rsidR="00CD2478" w:rsidRPr="00751F71" w:rsidRDefault="002954B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21.1</w:t>
      </w:r>
    </w:p>
    <w:p w14:paraId="16060915" w14:textId="5BFF4053"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r w:rsidR="00541849" w:rsidRPr="00751F71">
        <w:rPr>
          <w:rFonts w:ascii="Arial" w:hAnsi="Arial" w:cs="Arial"/>
          <w:b/>
          <w:bCs/>
          <w:lang w:val="en-US"/>
        </w:rPr>
        <w:t>Endorsement</w:t>
      </w:r>
    </w:p>
    <w:p w14:paraId="00973A0F" w14:textId="77777777" w:rsidR="00CD2478" w:rsidRPr="00751F71"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751F71" w:rsidRDefault="00CD2478" w:rsidP="00CD2478">
      <w:pPr>
        <w:pStyle w:val="CRCoverPage"/>
        <w:rPr>
          <w:b/>
          <w:sz w:val="24"/>
          <w:szCs w:val="24"/>
          <w:lang w:val="en-US"/>
        </w:rPr>
      </w:pPr>
      <w:r w:rsidRPr="00751F71">
        <w:rPr>
          <w:b/>
          <w:sz w:val="24"/>
          <w:szCs w:val="24"/>
          <w:lang w:val="en-US"/>
        </w:rPr>
        <w:t>1. Introduction</w:t>
      </w:r>
    </w:p>
    <w:p w14:paraId="250174EC" w14:textId="14BF5DC2" w:rsidR="00BA0824" w:rsidRPr="00BA0824" w:rsidRDefault="00BA0824" w:rsidP="00BA0824">
      <w:pPr>
        <w:jc w:val="both"/>
        <w:rPr>
          <w:lang w:val="en-US"/>
        </w:rPr>
      </w:pPr>
      <w:r>
        <w:rPr>
          <w:lang w:val="en-US"/>
        </w:rPr>
        <w:t xml:space="preserve">In SA#108, </w:t>
      </w:r>
      <w:bookmarkStart w:id="0" w:name="_Hlk208161981"/>
      <w:r w:rsidRPr="00BA0824">
        <w:rPr>
          <w:lang w:val="en-US"/>
        </w:rPr>
        <w:t>SP-250772</w:t>
      </w:r>
      <w:r>
        <w:rPr>
          <w:lang w:val="en-US"/>
        </w:rPr>
        <w:t xml:space="preserve"> </w:t>
      </w:r>
      <w:bookmarkEnd w:id="0"/>
      <w:r>
        <w:rPr>
          <w:lang w:val="en-US"/>
        </w:rPr>
        <w:t xml:space="preserve">provided a discussion paper on the </w:t>
      </w:r>
      <w:r w:rsidR="003C50DA">
        <w:rPr>
          <w:lang w:val="en-US"/>
        </w:rPr>
        <w:t xml:space="preserve">exposure </w:t>
      </w:r>
      <w:r>
        <w:rPr>
          <w:lang w:val="en-US"/>
        </w:rPr>
        <w:t xml:space="preserve">capability and in particular </w:t>
      </w:r>
      <w:r w:rsidRPr="00BA0824">
        <w:rPr>
          <w:lang w:val="en-US"/>
        </w:rPr>
        <w:t>to seek concrete proposals for enhancements towards a more unified approach to capability exposure across the 3GPP system and in alignment with other organizations, in particular on:</w:t>
      </w:r>
    </w:p>
    <w:p w14:paraId="43EF52BB" w14:textId="77777777" w:rsidR="00BA0824" w:rsidRPr="00BA0824" w:rsidRDefault="00BA0824" w:rsidP="00BA0824">
      <w:pPr>
        <w:numPr>
          <w:ilvl w:val="0"/>
          <w:numId w:val="13"/>
        </w:numPr>
        <w:jc w:val="both"/>
        <w:rPr>
          <w:lang w:val="en-US"/>
        </w:rPr>
      </w:pPr>
      <w:r w:rsidRPr="00BA0824">
        <w:rPr>
          <w:lang w:val="en-US"/>
        </w:rPr>
        <w:t>Establishing API oversight/governance in 3GPP</w:t>
      </w:r>
    </w:p>
    <w:p w14:paraId="40972B32" w14:textId="77777777" w:rsidR="00BA0824" w:rsidRPr="00BA0824" w:rsidRDefault="00BA0824" w:rsidP="00BA0824">
      <w:pPr>
        <w:numPr>
          <w:ilvl w:val="0"/>
          <w:numId w:val="13"/>
        </w:numPr>
        <w:jc w:val="both"/>
        <w:rPr>
          <w:lang w:val="en-US"/>
        </w:rPr>
      </w:pPr>
      <w:r w:rsidRPr="00BA0824">
        <w:rPr>
          <w:lang w:val="en-US"/>
        </w:rPr>
        <w:t>Strengthening external coordination</w:t>
      </w:r>
    </w:p>
    <w:p w14:paraId="5A52F12B" w14:textId="77777777" w:rsidR="00BA0824" w:rsidRPr="00BA0824" w:rsidRDefault="00BA0824" w:rsidP="00BA0824">
      <w:pPr>
        <w:numPr>
          <w:ilvl w:val="0"/>
          <w:numId w:val="13"/>
        </w:numPr>
        <w:jc w:val="both"/>
        <w:rPr>
          <w:lang w:val="en-US"/>
        </w:rPr>
      </w:pPr>
      <w:r w:rsidRPr="00BA0824">
        <w:rPr>
          <w:lang w:val="en-US"/>
        </w:rPr>
        <w:t>3GPP API Exposure principles</w:t>
      </w:r>
    </w:p>
    <w:p w14:paraId="54800FEE" w14:textId="77777777" w:rsidR="00B1577C" w:rsidRDefault="003C50DA" w:rsidP="00B1577C">
      <w:pPr>
        <w:jc w:val="both"/>
        <w:rPr>
          <w:lang w:val="en-US"/>
        </w:rPr>
      </w:pPr>
      <w:r>
        <w:t>As outcome of the discussion, i</w:t>
      </w:r>
      <w:r w:rsidRPr="003C50DA">
        <w:t>t was understood that a study should be started on this and the API exposure aspects and lead WGs should be defined.</w:t>
      </w:r>
    </w:p>
    <w:p w14:paraId="75DDEEB1" w14:textId="67A66479" w:rsidR="00B734F2" w:rsidRPr="00751F71" w:rsidRDefault="00B1577C" w:rsidP="00E83BD0">
      <w:pPr>
        <w:jc w:val="both"/>
        <w:rPr>
          <w:lang w:val="en-US"/>
        </w:rPr>
      </w:pPr>
      <w:r>
        <w:rPr>
          <w:lang w:val="en-US"/>
        </w:rPr>
        <w:t xml:space="preserve">This paper discusses a follow-up on the coordination activities related to </w:t>
      </w:r>
      <w:r w:rsidR="00EA3AB2">
        <w:rPr>
          <w:lang w:val="en-US"/>
        </w:rPr>
        <w:t>the API exposure aspects</w:t>
      </w:r>
      <w:r>
        <w:rPr>
          <w:lang w:val="en-US"/>
        </w:rPr>
        <w:t>.</w:t>
      </w:r>
    </w:p>
    <w:p w14:paraId="396F3FF1" w14:textId="77777777" w:rsidR="00B1577C" w:rsidRDefault="006A5AB3" w:rsidP="00CD2478">
      <w:pPr>
        <w:pStyle w:val="CRCoverPage"/>
        <w:rPr>
          <w:b/>
          <w:sz w:val="24"/>
          <w:szCs w:val="24"/>
          <w:lang w:val="en-US"/>
        </w:rPr>
      </w:pPr>
      <w:r w:rsidRPr="00751F71">
        <w:rPr>
          <w:b/>
          <w:sz w:val="24"/>
          <w:szCs w:val="24"/>
          <w:lang w:val="en-US"/>
        </w:rPr>
        <w:t>2</w:t>
      </w:r>
      <w:r w:rsidR="00CD2478" w:rsidRPr="00751F71">
        <w:rPr>
          <w:b/>
          <w:sz w:val="24"/>
          <w:szCs w:val="24"/>
          <w:lang w:val="en-US"/>
        </w:rPr>
        <w:t xml:space="preserve">. </w:t>
      </w:r>
      <w:r w:rsidR="00F00B60" w:rsidRPr="00751F71">
        <w:rPr>
          <w:b/>
          <w:sz w:val="24"/>
          <w:szCs w:val="24"/>
          <w:lang w:val="en-US"/>
        </w:rPr>
        <w:t>Discussion</w:t>
      </w:r>
      <w:r w:rsidR="00B1577C">
        <w:rPr>
          <w:b/>
          <w:sz w:val="24"/>
          <w:szCs w:val="24"/>
          <w:lang w:val="en-US"/>
        </w:rPr>
        <w:t xml:space="preserve"> </w:t>
      </w:r>
    </w:p>
    <w:p w14:paraId="01FA78EF" w14:textId="2DB3D83D" w:rsidR="009C613F" w:rsidRPr="009C613F" w:rsidRDefault="009C613F" w:rsidP="009C613F">
      <w:pPr>
        <w:rPr>
          <w:lang w:val="en-US"/>
        </w:rPr>
      </w:pPr>
      <w:r>
        <w:rPr>
          <w:lang w:val="en-US"/>
        </w:rPr>
        <w:t>As illustrated in</w:t>
      </w:r>
      <w:r w:rsidR="009A2D94">
        <w:rPr>
          <w:lang w:val="en-US"/>
        </w:rPr>
        <w:t xml:space="preserve"> the figure below</w:t>
      </w:r>
      <w:r>
        <w:rPr>
          <w:lang w:val="en-US"/>
        </w:rPr>
        <w:t xml:space="preserve"> [</w:t>
      </w:r>
      <w:hyperlink r:id="rId8" w:history="1">
        <w:r w:rsidR="00321119" w:rsidRPr="00321119">
          <w:rPr>
            <w:rStyle w:val="Hyperlink"/>
            <w:lang w:val="en-US"/>
          </w:rPr>
          <w:t>3GPP highlights</w:t>
        </w:r>
      </w:hyperlink>
      <w:r>
        <w:rPr>
          <w:lang w:val="en-US"/>
        </w:rPr>
        <w:t>] t</w:t>
      </w:r>
      <w:r w:rsidRPr="009C613F">
        <w:rPr>
          <w:lang w:val="en-US"/>
        </w:rPr>
        <w:t>he 3GPP defined capability exposure frameworks can be categorized as follows:</w:t>
      </w:r>
    </w:p>
    <w:p w14:paraId="00FE297E" w14:textId="77777777" w:rsidR="009C613F" w:rsidRPr="009C613F" w:rsidRDefault="009C613F" w:rsidP="009C613F">
      <w:pPr>
        <w:numPr>
          <w:ilvl w:val="0"/>
          <w:numId w:val="17"/>
        </w:numPr>
        <w:rPr>
          <w:lang w:val="en-US"/>
        </w:rPr>
      </w:pPr>
      <w:r w:rsidRPr="009C613F">
        <w:rPr>
          <w:lang w:val="en-US"/>
        </w:rPr>
        <w:t>Network Northbound APIs, expose in a secure way the 3GPP (i.e., 4G or 5G) core network capabilities (e.g., Network Events exposure, QoS and network traffic influence, etc.) to external applications via either the Service Capability Exposure Function (SCEF) for 4G or the Network Exposure Function (NEF) for 5G.</w:t>
      </w:r>
    </w:p>
    <w:p w14:paraId="318A70E3" w14:textId="7D74D75F" w:rsidR="009C613F" w:rsidRPr="009C613F" w:rsidRDefault="009C613F" w:rsidP="009C613F">
      <w:pPr>
        <w:numPr>
          <w:ilvl w:val="0"/>
          <w:numId w:val="17"/>
        </w:numPr>
        <w:rPr>
          <w:lang w:val="en-US"/>
        </w:rPr>
      </w:pPr>
      <w:r w:rsidRPr="009C613F">
        <w:rPr>
          <w:lang w:val="en-US"/>
        </w:rPr>
        <w:t xml:space="preserve">Application Enabler Layer APIs (e.g., Service Enabler Architecture Layer for Verticals (SEAL), Enabling Edge Applications (EDGEAPP), Vehicle to Everything Applications (V2XAPP), etc.) are enabler abstraction layers for specific vertical applications or common to various vertical applications. </w:t>
      </w:r>
      <w:r w:rsidR="00CE60DC">
        <w:t>Application enabler layer APIs also bring value-add capabilities on top of the Network Northbound APIs (exposed via NEF/SECF) and Core network capabilities (as trusted AF).</w:t>
      </w:r>
    </w:p>
    <w:p w14:paraId="3269C27A" w14:textId="121FC778" w:rsidR="0005192D" w:rsidRPr="00B1577C" w:rsidRDefault="00DC41B2" w:rsidP="00B1577C">
      <w:pPr>
        <w:rPr>
          <w:lang w:val="en-US"/>
        </w:rPr>
      </w:pPr>
      <w:r>
        <w:rPr>
          <w:noProof/>
        </w:rPr>
        <w:lastRenderedPageBreak/>
        <w:drawing>
          <wp:inline distT="0" distB="0" distL="0" distR="0" wp14:anchorId="0B0A63C3" wp14:editId="36BF24AE">
            <wp:extent cx="5514975" cy="3764189"/>
            <wp:effectExtent l="0" t="0" r="0" b="8255"/>
            <wp:docPr id="1654150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17044" cy="3765601"/>
                    </a:xfrm>
                    <a:prstGeom prst="rect">
                      <a:avLst/>
                    </a:prstGeom>
                    <a:noFill/>
                    <a:ln>
                      <a:noFill/>
                    </a:ln>
                  </pic:spPr>
                </pic:pic>
              </a:graphicData>
            </a:graphic>
          </wp:inline>
        </w:drawing>
      </w:r>
    </w:p>
    <w:p w14:paraId="0C7E6E52" w14:textId="2B9A3653" w:rsidR="00DC41B2" w:rsidRPr="00DC41B2" w:rsidRDefault="00DC41B2" w:rsidP="00DC41B2">
      <w:pPr>
        <w:rPr>
          <w:lang w:val="en-US"/>
        </w:rPr>
      </w:pPr>
      <w:r w:rsidRPr="00DC41B2">
        <w:rPr>
          <w:lang w:val="en-US"/>
        </w:rPr>
        <w:t>The 3GPP Northbound Network Exposure Framework allows the external applications to leverage or influence the mobile core network via the SCEF/NEF exposed APIs, which acts as a single-entry point to the mobile core network.</w:t>
      </w:r>
    </w:p>
    <w:p w14:paraId="2B50F018" w14:textId="77777777" w:rsidR="009C613F" w:rsidRDefault="00DC41B2" w:rsidP="00DC41B2">
      <w:pPr>
        <w:rPr>
          <w:lang w:val="en-US"/>
        </w:rPr>
      </w:pPr>
      <w:r w:rsidRPr="00DC41B2">
        <w:rPr>
          <w:lang w:val="en-US"/>
        </w:rPr>
        <w:t>Fundamentally, these APIs allow several types of applications to make use of the mobile network to carry out specific services such as Network Events (e.g., UE location, UE roaming status) exposure, QoS and application traffic influence within the network, Network Analytics exposure and management, application/service-related parameters provisioning, etc</w:t>
      </w:r>
      <w:r>
        <w:rPr>
          <w:lang w:val="en-US"/>
        </w:rPr>
        <w:t xml:space="preserve">. </w:t>
      </w:r>
    </w:p>
    <w:p w14:paraId="3539F452" w14:textId="2832079A" w:rsidR="009C613F" w:rsidRPr="009C613F" w:rsidRDefault="009C613F" w:rsidP="009C613F">
      <w:pPr>
        <w:rPr>
          <w:b/>
          <w:bCs/>
          <w:u w:val="single"/>
          <w:lang w:val="en-US"/>
        </w:rPr>
      </w:pPr>
      <w:r w:rsidRPr="009C613F">
        <w:rPr>
          <w:b/>
          <w:bCs/>
          <w:u w:val="single"/>
          <w:lang w:val="en-US"/>
        </w:rPr>
        <w:t>Role of SA WG6 in 3GPP Capability Exposure</w:t>
      </w:r>
    </w:p>
    <w:p w14:paraId="2B049672" w14:textId="677B5B3F" w:rsidR="00DC41B2" w:rsidRPr="00DC41B2" w:rsidRDefault="009C613F" w:rsidP="00DC41B2">
      <w:pPr>
        <w:rPr>
          <w:lang w:val="en-US"/>
        </w:rPr>
      </w:pPr>
      <w:r>
        <w:rPr>
          <w:lang w:val="en-US"/>
        </w:rPr>
        <w:t xml:space="preserve">While northbound APIs are designed in toolbox fashion (i.e. </w:t>
      </w:r>
      <w:r w:rsidRPr="004E3554">
        <w:rPr>
          <w:lang w:val="en-US"/>
        </w:rPr>
        <w:t xml:space="preserve">APIs designed to accommodate any consumer’ demand), the 3GPP Application Enabler Layer APIs </w:t>
      </w:r>
      <w:r w:rsidR="004E3554" w:rsidRPr="004E3554">
        <w:rPr>
          <w:lang w:val="en-US"/>
        </w:rPr>
        <w:t xml:space="preserve">provide </w:t>
      </w:r>
      <w:r w:rsidRPr="004E3554">
        <w:rPr>
          <w:lang w:val="en-US"/>
        </w:rPr>
        <w:t>abstract</w:t>
      </w:r>
      <w:r w:rsidR="004E3554" w:rsidRPr="004E3554">
        <w:rPr>
          <w:lang w:val="en-US"/>
        </w:rPr>
        <w:t>ed</w:t>
      </w:r>
      <w:r w:rsidR="004E3554">
        <w:rPr>
          <w:lang w:val="en-US"/>
        </w:rPr>
        <w:t xml:space="preserve"> services</w:t>
      </w:r>
      <w:r w:rsidRPr="00DC41B2">
        <w:rPr>
          <w:lang w:val="en-US"/>
        </w:rPr>
        <w:t xml:space="preserve"> </w:t>
      </w:r>
      <w:r>
        <w:rPr>
          <w:lang w:val="en-US"/>
        </w:rPr>
        <w:t xml:space="preserve">which can be packaged/tailored </w:t>
      </w:r>
      <w:r w:rsidRPr="00DC41B2">
        <w:rPr>
          <w:lang w:val="en-US"/>
        </w:rPr>
        <w:t xml:space="preserve">for specific </w:t>
      </w:r>
      <w:r>
        <w:rPr>
          <w:lang w:val="en-US"/>
        </w:rPr>
        <w:t>end</w:t>
      </w:r>
      <w:r w:rsidR="004E3554">
        <w:rPr>
          <w:lang w:val="en-US"/>
        </w:rPr>
        <w:t>-</w:t>
      </w:r>
      <w:r w:rsidRPr="00DC41B2">
        <w:rPr>
          <w:lang w:val="en-US"/>
        </w:rPr>
        <w:t>applications (e.g., Edge, UAS, V2X, etc.) or common for multiple vertical application</w:t>
      </w:r>
      <w:r w:rsidR="0087203B">
        <w:rPr>
          <w:lang w:val="en-US"/>
        </w:rPr>
        <w:t>s</w:t>
      </w:r>
      <w:r w:rsidRPr="00DC41B2">
        <w:rPr>
          <w:lang w:val="en-US"/>
        </w:rPr>
        <w:t xml:space="preserve"> (e.g., SEAL)</w:t>
      </w:r>
      <w:r>
        <w:rPr>
          <w:lang w:val="en-US"/>
        </w:rPr>
        <w:t>.This</w:t>
      </w:r>
      <w:r w:rsidRPr="00DC41B2">
        <w:rPr>
          <w:lang w:val="en-US"/>
        </w:rPr>
        <w:t xml:space="preserve"> allow</w:t>
      </w:r>
      <w:r>
        <w:rPr>
          <w:lang w:val="en-US"/>
        </w:rPr>
        <w:t>s</w:t>
      </w:r>
      <w:r w:rsidRPr="00DC41B2">
        <w:rPr>
          <w:lang w:val="en-US"/>
        </w:rPr>
        <w:t xml:space="preserve"> the exposure of common core and application enabler services to external applications</w:t>
      </w:r>
      <w:r>
        <w:rPr>
          <w:lang w:val="en-US"/>
        </w:rPr>
        <w:t xml:space="preserve"> based on identified use cases originated by verticals/ASPs</w:t>
      </w:r>
      <w:r w:rsidRPr="00DC41B2">
        <w:rPr>
          <w:lang w:val="en-US"/>
        </w:rPr>
        <w:t>.</w:t>
      </w:r>
      <w:r>
        <w:rPr>
          <w:lang w:val="en-US"/>
        </w:rPr>
        <w:t xml:space="preserve"> In this context, the Application Enablement APIs</w:t>
      </w:r>
      <w:r w:rsidRPr="009C613F">
        <w:rPr>
          <w:lang w:val="en-US"/>
        </w:rPr>
        <w:t xml:space="preserve"> offer the enablement and common core services catering to various industry vertical applications and provide an abstraction layer in parallel or on top of the abstraction functionalities already provided by the Network Northbound APIs. </w:t>
      </w:r>
      <w:r w:rsidR="00DC41B2" w:rsidRPr="00DC41B2">
        <w:rPr>
          <w:lang w:val="en-US"/>
        </w:rPr>
        <w:t>These APIs provide an abstraction layer that can make use of the APIs exposed by the SCEF/NEF and any other network APIs (e.g., network management APIs) to fulfill the received requests from applications</w:t>
      </w:r>
      <w:r w:rsidR="009A2D94">
        <w:rPr>
          <w:lang w:val="en-US"/>
        </w:rPr>
        <w:t>.</w:t>
      </w:r>
    </w:p>
    <w:p w14:paraId="7529053B" w14:textId="5465989F" w:rsidR="00DC41B2" w:rsidRDefault="009C613F" w:rsidP="0073731E">
      <w:pPr>
        <w:rPr>
          <w:lang w:val="en-US"/>
        </w:rPr>
      </w:pPr>
      <w:r>
        <w:rPr>
          <w:lang w:val="en-US"/>
        </w:rPr>
        <w:t xml:space="preserve">The enablement layer can be categorized in three main types of services (can be seen as </w:t>
      </w:r>
      <w:r w:rsidR="00A83352">
        <w:rPr>
          <w:lang w:val="en-US"/>
        </w:rPr>
        <w:t>PaaS/</w:t>
      </w:r>
      <w:r>
        <w:rPr>
          <w:lang w:val="en-US"/>
        </w:rPr>
        <w:t>aPaaS services):</w:t>
      </w:r>
    </w:p>
    <w:p w14:paraId="73D9F104" w14:textId="7CDCF5CC" w:rsidR="0073731E" w:rsidRPr="0073731E" w:rsidRDefault="0073731E" w:rsidP="0073731E">
      <w:pPr>
        <w:pStyle w:val="ListParagraph"/>
        <w:numPr>
          <w:ilvl w:val="0"/>
          <w:numId w:val="16"/>
        </w:numPr>
        <w:ind w:left="284"/>
        <w:rPr>
          <w:lang w:val="en-US"/>
        </w:rPr>
      </w:pPr>
      <w:r w:rsidRPr="0073731E">
        <w:rPr>
          <w:lang w:val="en-US"/>
        </w:rPr>
        <w:t>API enablement</w:t>
      </w:r>
      <w:r w:rsidR="00A83352">
        <w:rPr>
          <w:lang w:val="en-US"/>
        </w:rPr>
        <w:t xml:space="preserve"> /CAPIF</w:t>
      </w:r>
      <w:r w:rsidR="009C613F">
        <w:rPr>
          <w:lang w:val="en-US"/>
        </w:rPr>
        <w:t xml:space="preserve"> services</w:t>
      </w:r>
      <w:r w:rsidR="00A83352">
        <w:rPr>
          <w:lang w:val="en-US"/>
        </w:rPr>
        <w:t>:</w:t>
      </w:r>
      <w:r w:rsidR="009C613F">
        <w:rPr>
          <w:lang w:val="en-US"/>
        </w:rPr>
        <w:t xml:space="preserve"> </w:t>
      </w:r>
      <w:r w:rsidR="00A83352">
        <w:rPr>
          <w:lang w:val="en-US"/>
        </w:rPr>
        <w:t>provide</w:t>
      </w:r>
      <w:r w:rsidR="009C613F">
        <w:rPr>
          <w:lang w:val="en-US"/>
        </w:rPr>
        <w:t xml:space="preserve"> generic </w:t>
      </w:r>
      <w:r w:rsidR="00CE60DC">
        <w:rPr>
          <w:lang w:val="en-US"/>
        </w:rPr>
        <w:t xml:space="preserve">exposure framework </w:t>
      </w:r>
      <w:r w:rsidR="009C613F">
        <w:rPr>
          <w:lang w:val="en-US"/>
        </w:rPr>
        <w:t>capabilities which can be leverage</w:t>
      </w:r>
      <w:r w:rsidR="00A83352">
        <w:rPr>
          <w:lang w:val="en-US"/>
        </w:rPr>
        <w:t>d</w:t>
      </w:r>
      <w:r w:rsidR="009C613F">
        <w:rPr>
          <w:lang w:val="en-US"/>
        </w:rPr>
        <w:t xml:space="preserve"> by any platform/network which exposes </w:t>
      </w:r>
      <w:r w:rsidR="00A83352">
        <w:rPr>
          <w:lang w:val="en-US"/>
        </w:rPr>
        <w:t>services</w:t>
      </w:r>
      <w:r w:rsidR="009C613F">
        <w:rPr>
          <w:lang w:val="en-US"/>
        </w:rPr>
        <w:t xml:space="preserve">, e.g. API registry, publishing, discovery etc.  </w:t>
      </w:r>
      <w:r w:rsidR="00A83352">
        <w:rPr>
          <w:lang w:val="en-US"/>
        </w:rPr>
        <w:t xml:space="preserve">In this direction, CAPIF </w:t>
      </w:r>
      <w:r w:rsidR="009A2D94">
        <w:rPr>
          <w:lang w:val="en-US"/>
        </w:rPr>
        <w:t>is optionally</w:t>
      </w:r>
      <w:r w:rsidR="00CE60DC">
        <w:rPr>
          <w:lang w:val="en-US"/>
        </w:rPr>
        <w:t xml:space="preserve"> </w:t>
      </w:r>
      <w:r w:rsidR="00A83352">
        <w:rPr>
          <w:lang w:val="en-US"/>
        </w:rPr>
        <w:t xml:space="preserve">leveraged by </w:t>
      </w:r>
      <w:r w:rsidR="00CE60DC">
        <w:rPr>
          <w:lang w:val="en-US"/>
        </w:rPr>
        <w:t xml:space="preserve">3GPP entities e.g. </w:t>
      </w:r>
      <w:r w:rsidR="00A83352">
        <w:rPr>
          <w:lang w:val="en-US"/>
        </w:rPr>
        <w:t>OAM, Core Network and other SDOs.</w:t>
      </w:r>
    </w:p>
    <w:p w14:paraId="1FADEE92" w14:textId="77777777" w:rsidR="0073731E" w:rsidRDefault="0073731E" w:rsidP="0073731E">
      <w:pPr>
        <w:pStyle w:val="ListParagraph"/>
        <w:ind w:left="284"/>
        <w:rPr>
          <w:lang w:val="en-US"/>
        </w:rPr>
      </w:pPr>
    </w:p>
    <w:p w14:paraId="08D49E13" w14:textId="506E108C" w:rsidR="0073731E" w:rsidRPr="0073731E" w:rsidRDefault="0073731E" w:rsidP="0073731E">
      <w:pPr>
        <w:pStyle w:val="ListParagraph"/>
        <w:numPr>
          <w:ilvl w:val="0"/>
          <w:numId w:val="16"/>
        </w:numPr>
        <w:ind w:left="284"/>
        <w:rPr>
          <w:lang w:val="en-US"/>
        </w:rPr>
      </w:pPr>
      <w:r w:rsidRPr="0073731E">
        <w:rPr>
          <w:lang w:val="en-US"/>
        </w:rPr>
        <w:t>Application Enablement</w:t>
      </w:r>
      <w:r w:rsidR="00A83352">
        <w:rPr>
          <w:lang w:val="en-US"/>
        </w:rPr>
        <w:t xml:space="preserve"> services (SEAL, V2XAPP, UASAPP,..): provide value-add services (aka middleware</w:t>
      </w:r>
      <w:r w:rsidR="009A2D94">
        <w:rPr>
          <w:lang w:val="en-US"/>
        </w:rPr>
        <w:t xml:space="preserve"> or </w:t>
      </w:r>
      <w:r w:rsidR="00A83352">
        <w:rPr>
          <w:lang w:val="en-US"/>
        </w:rPr>
        <w:t>abstraction services) which consume network and management services and support the abstraction/packaging based on the vertical/ASP requirements. Such services are specified in terms of SEAL, and vertical specific enablers (VAE, UAE,..), and from 3GPP perspective such services are equivalent to AF services provided by the MNO or a trusted 3</w:t>
      </w:r>
      <w:r w:rsidR="00A83352" w:rsidRPr="00A83352">
        <w:rPr>
          <w:vertAlign w:val="superscript"/>
          <w:lang w:val="en-US"/>
        </w:rPr>
        <w:t>rd</w:t>
      </w:r>
      <w:r w:rsidR="00A83352">
        <w:rPr>
          <w:lang w:val="en-US"/>
        </w:rPr>
        <w:t xml:space="preserve"> party within the 3GPP system.</w:t>
      </w:r>
    </w:p>
    <w:p w14:paraId="4FB3D774" w14:textId="77777777" w:rsidR="0073731E" w:rsidRDefault="0073731E" w:rsidP="0073731E">
      <w:pPr>
        <w:pStyle w:val="ListParagraph"/>
        <w:ind w:left="284"/>
        <w:rPr>
          <w:lang w:val="en-US"/>
        </w:rPr>
      </w:pPr>
    </w:p>
    <w:p w14:paraId="5242BD7E" w14:textId="208D4708" w:rsidR="0073731E" w:rsidRPr="0073731E" w:rsidRDefault="0073731E" w:rsidP="0073731E">
      <w:pPr>
        <w:pStyle w:val="ListParagraph"/>
        <w:numPr>
          <w:ilvl w:val="0"/>
          <w:numId w:val="16"/>
        </w:numPr>
        <w:ind w:left="284"/>
        <w:rPr>
          <w:lang w:val="en-US"/>
        </w:rPr>
      </w:pPr>
      <w:r w:rsidRPr="0073731E">
        <w:rPr>
          <w:lang w:val="en-US"/>
        </w:rPr>
        <w:t>Edge Enablement</w:t>
      </w:r>
      <w:r w:rsidR="00A83352">
        <w:rPr>
          <w:lang w:val="en-US"/>
        </w:rPr>
        <w:t xml:space="preserve"> services (EDGEAPP): provide edge enablement/support capabilities for easing the interaction with edge providers and support capabilities e.g. for EAS discovery, app migration/portability,</w:t>
      </w:r>
      <w:r w:rsidR="00164546">
        <w:rPr>
          <w:lang w:val="en-US"/>
        </w:rPr>
        <w:t xml:space="preserve"> support</w:t>
      </w:r>
      <w:r w:rsidR="00A83352">
        <w:rPr>
          <w:lang w:val="en-US"/>
        </w:rPr>
        <w:t xml:space="preserve"> </w:t>
      </w:r>
      <w:r w:rsidR="00164546">
        <w:rPr>
          <w:lang w:val="en-US"/>
        </w:rPr>
        <w:t xml:space="preserve">edge </w:t>
      </w:r>
      <w:r w:rsidR="00A83352">
        <w:rPr>
          <w:lang w:val="en-US"/>
        </w:rPr>
        <w:t>federation scenarios</w:t>
      </w:r>
      <w:r w:rsidR="009A2D94">
        <w:rPr>
          <w:lang w:val="en-US"/>
        </w:rPr>
        <w:t>,</w:t>
      </w:r>
      <w:r w:rsidR="00A83352">
        <w:rPr>
          <w:lang w:val="en-US"/>
        </w:rPr>
        <w:t xml:space="preserve"> </w:t>
      </w:r>
      <w:r w:rsidR="009A2D94">
        <w:rPr>
          <w:lang w:val="en-US"/>
        </w:rPr>
        <w:t>etc</w:t>
      </w:r>
      <w:r w:rsidR="00A83352">
        <w:rPr>
          <w:lang w:val="en-US"/>
        </w:rPr>
        <w:t>.</w:t>
      </w:r>
    </w:p>
    <w:p w14:paraId="50F4BA71" w14:textId="1BE0F51D" w:rsidR="00B1577C" w:rsidRPr="00A83352" w:rsidRDefault="00635040" w:rsidP="00A83352">
      <w:pPr>
        <w:jc w:val="both"/>
        <w:rPr>
          <w:lang w:val="en-US"/>
        </w:rPr>
      </w:pPr>
      <w:r w:rsidRPr="00FC5D6D">
        <w:rPr>
          <w:b/>
          <w:bCs/>
          <w:lang w:val="en-US"/>
        </w:rPr>
        <w:t>Observation 1</w:t>
      </w:r>
      <w:r>
        <w:rPr>
          <w:lang w:val="en-US"/>
        </w:rPr>
        <w:t>: 3GPP Capability Exposure is of key importance towards</w:t>
      </w:r>
      <w:r w:rsidR="00B1577C" w:rsidRPr="00A83352">
        <w:rPr>
          <w:lang w:val="en-US"/>
        </w:rPr>
        <w:t xml:space="preserve"> 6G</w:t>
      </w:r>
      <w:r>
        <w:rPr>
          <w:lang w:val="en-US"/>
        </w:rPr>
        <w:t xml:space="preserve"> to support simplified, developer-friendly and unified capabilities as provided by different 3GPP system domain</w:t>
      </w:r>
      <w:r w:rsidR="00FC5D6D">
        <w:rPr>
          <w:lang w:val="en-US"/>
        </w:rPr>
        <w:t>s</w:t>
      </w:r>
      <w:r>
        <w:rPr>
          <w:lang w:val="en-US"/>
        </w:rPr>
        <w:t xml:space="preserve"> (C</w:t>
      </w:r>
      <w:r w:rsidR="00FC5D6D">
        <w:rPr>
          <w:lang w:val="en-US"/>
        </w:rPr>
        <w:t>N</w:t>
      </w:r>
      <w:r>
        <w:rPr>
          <w:lang w:val="en-US"/>
        </w:rPr>
        <w:t>, OAM, Enablement)</w:t>
      </w:r>
      <w:r w:rsidR="00FC5D6D">
        <w:rPr>
          <w:lang w:val="en-US"/>
        </w:rPr>
        <w:t>. In this direction, t</w:t>
      </w:r>
      <w:r>
        <w:rPr>
          <w:lang w:val="en-US"/>
        </w:rPr>
        <w:t xml:space="preserve">he coordination and tracking of </w:t>
      </w:r>
      <w:r w:rsidR="00FC5D6D">
        <w:rPr>
          <w:lang w:val="en-US"/>
        </w:rPr>
        <w:t>API/</w:t>
      </w:r>
      <w:r>
        <w:rPr>
          <w:lang w:val="en-US"/>
        </w:rPr>
        <w:t xml:space="preserve">exposure capabilities from the different </w:t>
      </w:r>
      <w:r w:rsidR="00FC5D6D">
        <w:rPr>
          <w:lang w:val="en-US"/>
        </w:rPr>
        <w:t xml:space="preserve">3GPP system </w:t>
      </w:r>
      <w:r>
        <w:rPr>
          <w:lang w:val="en-US"/>
        </w:rPr>
        <w:t xml:space="preserve">domains, as well as the alignment </w:t>
      </w:r>
      <w:r>
        <w:rPr>
          <w:lang w:val="en-US"/>
        </w:rPr>
        <w:lastRenderedPageBreak/>
        <w:t xml:space="preserve">to avoid </w:t>
      </w:r>
      <w:r w:rsidR="00FC5D6D">
        <w:rPr>
          <w:lang w:val="en-US"/>
        </w:rPr>
        <w:t xml:space="preserve">potential </w:t>
      </w:r>
      <w:r>
        <w:rPr>
          <w:lang w:val="en-US"/>
        </w:rPr>
        <w:t>overlap</w:t>
      </w:r>
      <w:r w:rsidR="00FC5D6D">
        <w:rPr>
          <w:lang w:val="en-US"/>
        </w:rPr>
        <w:t>s is a key initiative which requires the coordination among SA2, SA5 and SA6. Such coordination among WGs will allow optimizing</w:t>
      </w:r>
      <w:r>
        <w:rPr>
          <w:lang w:val="en-US"/>
        </w:rPr>
        <w:t xml:space="preserve"> the</w:t>
      </w:r>
      <w:r w:rsidR="00FC5D6D">
        <w:rPr>
          <w:lang w:val="en-US"/>
        </w:rPr>
        <w:t xml:space="preserve"> vertical/ASP experience by leveraging 3GPP capabilities which may span across </w:t>
      </w:r>
      <w:r w:rsidR="009A2D94">
        <w:rPr>
          <w:lang w:val="en-US"/>
        </w:rPr>
        <w:t xml:space="preserve">3GPP system </w:t>
      </w:r>
      <w:r w:rsidR="00FC5D6D">
        <w:rPr>
          <w:lang w:val="en-US"/>
        </w:rPr>
        <w:t>domains.</w:t>
      </w:r>
    </w:p>
    <w:p w14:paraId="71F5E753" w14:textId="66EAD14D" w:rsidR="007B3C0D" w:rsidRPr="00996DCC" w:rsidRDefault="007B3C0D" w:rsidP="007B3C0D">
      <w:pPr>
        <w:jc w:val="both"/>
        <w:rPr>
          <w:lang w:val="en-US"/>
        </w:rPr>
      </w:pPr>
      <w:r w:rsidRPr="00996DCC">
        <w:rPr>
          <w:b/>
          <w:bCs/>
          <w:lang w:val="en-US"/>
        </w:rPr>
        <w:t>Observation 2</w:t>
      </w:r>
      <w:r w:rsidRPr="00996DCC">
        <w:rPr>
          <w:lang w:val="en-US"/>
        </w:rPr>
        <w:t xml:space="preserve">: </w:t>
      </w:r>
      <w:r w:rsidR="001C4F0B" w:rsidRPr="00996DCC">
        <w:rPr>
          <w:lang w:val="en-US"/>
        </w:rPr>
        <w:t xml:space="preserve">Such </w:t>
      </w:r>
      <w:r w:rsidR="00DE4419">
        <w:rPr>
          <w:lang w:val="en-US"/>
        </w:rPr>
        <w:t xml:space="preserve">cross-WG </w:t>
      </w:r>
      <w:r w:rsidR="001C4F0B" w:rsidRPr="00996DCC">
        <w:rPr>
          <w:lang w:val="en-US"/>
        </w:rPr>
        <w:t>coordination</w:t>
      </w:r>
      <w:r w:rsidR="009A2D94">
        <w:rPr>
          <w:lang w:val="en-US"/>
        </w:rPr>
        <w:t>, as well as application driven requirements from other SDOs (e.g. GSMA)</w:t>
      </w:r>
      <w:r w:rsidR="001C4F0B" w:rsidRPr="00996DCC">
        <w:rPr>
          <w:lang w:val="en-US"/>
        </w:rPr>
        <w:t xml:space="preserve"> may lead to identifying p</w:t>
      </w:r>
      <w:r w:rsidRPr="00996DCC">
        <w:rPr>
          <w:lang w:val="en-US"/>
        </w:rPr>
        <w:t>otential use cases and requirements on 3GPP Capability Exposure (complementary to Stage 1 high level use cases)</w:t>
      </w:r>
      <w:r w:rsidR="001C4F0B" w:rsidRPr="00996DCC">
        <w:rPr>
          <w:lang w:val="en-US"/>
        </w:rPr>
        <w:t xml:space="preserve"> which</w:t>
      </w:r>
      <w:r w:rsidRPr="00996DCC">
        <w:rPr>
          <w:lang w:val="en-US"/>
        </w:rPr>
        <w:t xml:space="preserve"> require Stage 2 </w:t>
      </w:r>
      <w:r w:rsidR="00996DCC" w:rsidRPr="00996DCC">
        <w:rPr>
          <w:lang w:val="en-US"/>
        </w:rPr>
        <w:t>analysis</w:t>
      </w:r>
      <w:r w:rsidR="001C4F0B" w:rsidRPr="00996DCC">
        <w:rPr>
          <w:lang w:val="en-US"/>
        </w:rPr>
        <w:t>,</w:t>
      </w:r>
      <w:r w:rsidRPr="00996DCC">
        <w:rPr>
          <w:lang w:val="en-US"/>
        </w:rPr>
        <w:t xml:space="preserve"> </w:t>
      </w:r>
      <w:r w:rsidR="00996DCC" w:rsidRPr="00996DCC">
        <w:rPr>
          <w:lang w:val="en-US"/>
        </w:rPr>
        <w:t>as</w:t>
      </w:r>
      <w:r w:rsidRPr="00996DCC">
        <w:rPr>
          <w:lang w:val="en-US"/>
        </w:rPr>
        <w:t xml:space="preserve"> it involves investigating both market needs and technical/feasibility </w:t>
      </w:r>
      <w:r w:rsidR="009A2D94">
        <w:rPr>
          <w:lang w:val="en-US"/>
        </w:rPr>
        <w:t>aspects</w:t>
      </w:r>
      <w:r w:rsidRPr="00996DCC">
        <w:rPr>
          <w:lang w:val="en-US"/>
        </w:rPr>
        <w:t xml:space="preserve"> prior </w:t>
      </w:r>
      <w:r w:rsidR="009A2D94">
        <w:rPr>
          <w:lang w:val="en-US"/>
        </w:rPr>
        <w:t>providing</w:t>
      </w:r>
      <w:r w:rsidRPr="00996DCC">
        <w:rPr>
          <w:lang w:val="en-US"/>
        </w:rPr>
        <w:t xml:space="preserve"> API/ exposure principles</w:t>
      </w:r>
      <w:r w:rsidR="001C4F0B" w:rsidRPr="00996DCC">
        <w:rPr>
          <w:lang w:val="en-US"/>
        </w:rPr>
        <w:t xml:space="preserve"> and recommendations</w:t>
      </w:r>
      <w:r w:rsidRPr="00996DCC">
        <w:rPr>
          <w:lang w:val="en-US"/>
        </w:rPr>
        <w:t xml:space="preserve">.   </w:t>
      </w:r>
    </w:p>
    <w:p w14:paraId="40412A55" w14:textId="75B69EDA" w:rsidR="00AD18FA" w:rsidRDefault="00FC5D6D" w:rsidP="00B040B4">
      <w:pPr>
        <w:jc w:val="both"/>
        <w:rPr>
          <w:lang w:val="en-US"/>
        </w:rPr>
      </w:pPr>
      <w:r w:rsidRPr="00FC5D6D">
        <w:rPr>
          <w:b/>
          <w:bCs/>
          <w:lang w:val="en-US"/>
        </w:rPr>
        <w:t xml:space="preserve">Observation </w:t>
      </w:r>
      <w:r w:rsidR="007B3C0D">
        <w:rPr>
          <w:b/>
          <w:bCs/>
          <w:lang w:val="en-US"/>
        </w:rPr>
        <w:t>3</w:t>
      </w:r>
      <w:r>
        <w:rPr>
          <w:lang w:val="en-US"/>
        </w:rPr>
        <w:t xml:space="preserve">: SA6 already utilizes services provided by SA2/SA5 </w:t>
      </w:r>
      <w:r w:rsidR="00017B53">
        <w:rPr>
          <w:lang w:val="en-US"/>
        </w:rPr>
        <w:t xml:space="preserve">to develop its </w:t>
      </w:r>
      <w:r w:rsidR="004E7E3F">
        <w:rPr>
          <w:lang w:val="en-US"/>
        </w:rPr>
        <w:t xml:space="preserve">enabler </w:t>
      </w:r>
      <w:r w:rsidR="00017B53">
        <w:rPr>
          <w:lang w:val="en-US"/>
        </w:rPr>
        <w:t xml:space="preserve">services, </w:t>
      </w:r>
      <w:r>
        <w:rPr>
          <w:lang w:val="en-US"/>
        </w:rPr>
        <w:t xml:space="preserve">and in certain cases SA2 and SA5 </w:t>
      </w:r>
      <w:r w:rsidR="00EA3AB2">
        <w:rPr>
          <w:lang w:val="en-US"/>
        </w:rPr>
        <w:t xml:space="preserve">optionally </w:t>
      </w:r>
      <w:r w:rsidRPr="004E3554">
        <w:rPr>
          <w:lang w:val="en-US"/>
        </w:rPr>
        <w:t>leverage SA6 capabilities</w:t>
      </w:r>
      <w:r w:rsidR="004E3554" w:rsidRPr="004E3554">
        <w:rPr>
          <w:lang w:val="en-US"/>
        </w:rPr>
        <w:t xml:space="preserve"> (i.</w:t>
      </w:r>
      <w:r w:rsidR="004E3554">
        <w:rPr>
          <w:lang w:val="en-US"/>
        </w:rPr>
        <w:t xml:space="preserve">e. CAPIF) </w:t>
      </w:r>
      <w:r>
        <w:rPr>
          <w:lang w:val="en-US"/>
        </w:rPr>
        <w:t xml:space="preserve">for northbound API enablement. Therefore, </w:t>
      </w:r>
      <w:r w:rsidR="00164D58">
        <w:rPr>
          <w:lang w:val="en-US"/>
        </w:rPr>
        <w:t xml:space="preserve">the </w:t>
      </w:r>
      <w:r w:rsidR="00017B53">
        <w:rPr>
          <w:lang w:val="en-US"/>
        </w:rPr>
        <w:t xml:space="preserve">discussion on </w:t>
      </w:r>
      <w:r w:rsidR="00CE60DC">
        <w:rPr>
          <w:lang w:val="en-US"/>
        </w:rPr>
        <w:t xml:space="preserve">the responsibility </w:t>
      </w:r>
      <w:r w:rsidR="00017B53">
        <w:rPr>
          <w:lang w:val="en-US"/>
        </w:rPr>
        <w:t>a</w:t>
      </w:r>
      <w:r w:rsidR="00CE60DC">
        <w:rPr>
          <w:lang w:val="en-US"/>
        </w:rPr>
        <w:t>nd/or</w:t>
      </w:r>
      <w:r w:rsidR="00EA3AB2">
        <w:rPr>
          <w:lang w:val="en-US"/>
        </w:rPr>
        <w:t xml:space="preserve"> </w:t>
      </w:r>
      <w:r w:rsidR="00017B53">
        <w:rPr>
          <w:lang w:val="en-US"/>
        </w:rPr>
        <w:t xml:space="preserve">study </w:t>
      </w:r>
      <w:r w:rsidR="00EA3AB2">
        <w:rPr>
          <w:lang w:val="en-US"/>
        </w:rPr>
        <w:t>covering the API/exposure aspect</w:t>
      </w:r>
      <w:r w:rsidR="00CE60DC">
        <w:rPr>
          <w:lang w:val="en-US"/>
        </w:rPr>
        <w:t>s in the 6G architecture</w:t>
      </w:r>
      <w:r w:rsidR="00EA3AB2">
        <w:rPr>
          <w:lang w:val="en-US"/>
        </w:rPr>
        <w:t xml:space="preserve"> </w:t>
      </w:r>
      <w:r w:rsidR="00017B53">
        <w:rPr>
          <w:lang w:val="en-US"/>
        </w:rPr>
        <w:t xml:space="preserve">would be more suitable for </w:t>
      </w:r>
      <w:r>
        <w:rPr>
          <w:lang w:val="en-US"/>
        </w:rPr>
        <w:t xml:space="preserve">SA6 </w:t>
      </w:r>
      <w:r w:rsidR="00017B53">
        <w:rPr>
          <w:lang w:val="en-US"/>
        </w:rPr>
        <w:t>given the role of SA6 as overarching layer on top of the network layer</w:t>
      </w:r>
      <w:r w:rsidR="00CE60DC">
        <w:rPr>
          <w:lang w:val="en-US"/>
        </w:rPr>
        <w:t xml:space="preserve"> and closer to the API consumers (or Verticals)</w:t>
      </w:r>
      <w:r w:rsidR="00017B53">
        <w:rPr>
          <w:lang w:val="en-US"/>
        </w:rPr>
        <w:t>.</w:t>
      </w:r>
    </w:p>
    <w:p w14:paraId="4EE44258" w14:textId="77777777" w:rsidR="00303AC1" w:rsidRPr="00B040B4" w:rsidRDefault="00303AC1" w:rsidP="00B040B4">
      <w:pPr>
        <w:jc w:val="both"/>
        <w:rPr>
          <w:lang w:val="en-US"/>
        </w:rPr>
      </w:pPr>
    </w:p>
    <w:p w14:paraId="3D17A665" w14:textId="6979E6DF" w:rsidR="00CD2478" w:rsidRPr="00751F71" w:rsidRDefault="006A5AB3" w:rsidP="00CD2478">
      <w:pPr>
        <w:pStyle w:val="CRCoverPage"/>
        <w:rPr>
          <w:b/>
          <w:sz w:val="24"/>
          <w:szCs w:val="24"/>
          <w:lang w:val="en-US"/>
        </w:rPr>
      </w:pPr>
      <w:r w:rsidRPr="00751F71">
        <w:rPr>
          <w:b/>
          <w:sz w:val="24"/>
          <w:szCs w:val="24"/>
          <w:lang w:val="en-US"/>
        </w:rPr>
        <w:t>3</w:t>
      </w:r>
      <w:r w:rsidR="00CD2478" w:rsidRPr="00751F71">
        <w:rPr>
          <w:b/>
          <w:sz w:val="24"/>
          <w:szCs w:val="24"/>
          <w:lang w:val="en-US"/>
        </w:rPr>
        <w:t>. Proposal</w:t>
      </w:r>
    </w:p>
    <w:p w14:paraId="4F574AD4" w14:textId="532449EB" w:rsidR="00B1577C" w:rsidRPr="00AD18FA" w:rsidRDefault="00E164C4" w:rsidP="00B1577C">
      <w:pPr>
        <w:jc w:val="both"/>
        <w:rPr>
          <w:lang w:val="en-US"/>
        </w:rPr>
      </w:pPr>
      <w:r w:rsidRPr="00AD18FA">
        <w:rPr>
          <w:lang w:val="en-US"/>
        </w:rPr>
        <w:t xml:space="preserve">It is requested that SA endorses </w:t>
      </w:r>
      <w:r w:rsidR="00CE60DC" w:rsidRPr="00AD18FA">
        <w:rPr>
          <w:lang w:val="en-US"/>
        </w:rPr>
        <w:t>SA6 with the responsibility of covering the 3GPP API/exposure aspects in the 6G architecture</w:t>
      </w:r>
      <w:r w:rsidR="007B5F30">
        <w:rPr>
          <w:lang w:val="en-US"/>
        </w:rPr>
        <w:t xml:space="preserve"> in the form of </w:t>
      </w:r>
      <w:r w:rsidR="009A2D94">
        <w:rPr>
          <w:lang w:val="en-US"/>
        </w:rPr>
        <w:t xml:space="preserve">a </w:t>
      </w:r>
      <w:r w:rsidR="002D4AC7" w:rsidRPr="002D4AC7">
        <w:rPr>
          <w:b/>
          <w:bCs/>
          <w:lang w:val="en-US"/>
        </w:rPr>
        <w:t>Capability Exposure Oversight</w:t>
      </w:r>
      <w:r w:rsidR="002D4AC7">
        <w:rPr>
          <w:lang w:val="en-US"/>
        </w:rPr>
        <w:t xml:space="preserve"> </w:t>
      </w:r>
      <w:r w:rsidR="007B5F30" w:rsidRPr="00321119">
        <w:rPr>
          <w:b/>
          <w:bCs/>
          <w:lang w:val="en-US"/>
        </w:rPr>
        <w:t>entity</w:t>
      </w:r>
      <w:r w:rsidR="007B5F30">
        <w:rPr>
          <w:lang w:val="en-US"/>
        </w:rPr>
        <w:t xml:space="preserve">, </w:t>
      </w:r>
      <w:r w:rsidR="00EA3AB2" w:rsidRPr="00AD18FA">
        <w:rPr>
          <w:lang w:val="en-US"/>
        </w:rPr>
        <w:t xml:space="preserve">to </w:t>
      </w:r>
      <w:r w:rsidR="007B5F30">
        <w:rPr>
          <w:lang w:val="en-US"/>
        </w:rPr>
        <w:t xml:space="preserve">holistically </w:t>
      </w:r>
      <w:r w:rsidR="00EA3AB2" w:rsidRPr="00AD18FA">
        <w:rPr>
          <w:lang w:val="en-US"/>
        </w:rPr>
        <w:t xml:space="preserve">investigate the API/exposure aspects </w:t>
      </w:r>
      <w:r w:rsidRPr="00AD18FA">
        <w:rPr>
          <w:lang w:val="en-US"/>
        </w:rPr>
        <w:t>with the following</w:t>
      </w:r>
      <w:r w:rsidR="007B5F30">
        <w:rPr>
          <w:lang w:val="en-US"/>
        </w:rPr>
        <w:t xml:space="preserve"> potential</w:t>
      </w:r>
      <w:r w:rsidRPr="00AD18FA">
        <w:rPr>
          <w:lang w:val="en-US"/>
        </w:rPr>
        <w:t xml:space="preserve"> </w:t>
      </w:r>
      <w:r w:rsidR="007B5F30">
        <w:rPr>
          <w:lang w:val="en-US"/>
        </w:rPr>
        <w:t>tasks</w:t>
      </w:r>
      <w:r w:rsidR="004A43AF" w:rsidRPr="00AD18FA">
        <w:rPr>
          <w:lang w:val="en-US"/>
        </w:rPr>
        <w:t>:</w:t>
      </w:r>
    </w:p>
    <w:p w14:paraId="4B76E80A" w14:textId="1AF062A7" w:rsidR="00B040B4" w:rsidRDefault="002D4AC7" w:rsidP="008E6707">
      <w:pPr>
        <w:pStyle w:val="ListParagraph"/>
        <w:numPr>
          <w:ilvl w:val="0"/>
          <w:numId w:val="13"/>
        </w:numPr>
        <w:jc w:val="both"/>
        <w:rPr>
          <w:lang w:val="en-US"/>
        </w:rPr>
      </w:pPr>
      <w:r w:rsidRPr="002D4AC7">
        <w:rPr>
          <w:i/>
          <w:iCs/>
          <w:lang w:val="en-US"/>
        </w:rPr>
        <w:t>Task 1</w:t>
      </w:r>
      <w:r>
        <w:rPr>
          <w:b/>
          <w:bCs/>
          <w:lang w:val="en-US"/>
        </w:rPr>
        <w:t xml:space="preserve">: </w:t>
      </w:r>
      <w:r w:rsidR="007B5F30" w:rsidRPr="00E41581">
        <w:rPr>
          <w:b/>
          <w:bCs/>
          <w:lang w:val="en-US"/>
        </w:rPr>
        <w:t>C</w:t>
      </w:r>
      <w:r w:rsidR="00E164C4" w:rsidRPr="00E41581">
        <w:rPr>
          <w:b/>
          <w:bCs/>
          <w:lang w:val="en-US"/>
        </w:rPr>
        <w:t xml:space="preserve">ollect, </w:t>
      </w:r>
      <w:r w:rsidR="007B5F30" w:rsidRPr="00E41581">
        <w:rPr>
          <w:b/>
          <w:bCs/>
          <w:lang w:val="en-US"/>
        </w:rPr>
        <w:t>list</w:t>
      </w:r>
      <w:r w:rsidR="00E164C4" w:rsidRPr="00E41581">
        <w:rPr>
          <w:b/>
          <w:bCs/>
          <w:lang w:val="en-US"/>
        </w:rPr>
        <w:t xml:space="preserve"> and </w:t>
      </w:r>
      <w:r w:rsidR="007B5F30" w:rsidRPr="00E41581">
        <w:rPr>
          <w:b/>
          <w:bCs/>
          <w:lang w:val="en-US"/>
        </w:rPr>
        <w:t xml:space="preserve">analyze </w:t>
      </w:r>
      <w:r w:rsidR="009A2D94">
        <w:rPr>
          <w:b/>
          <w:bCs/>
          <w:lang w:val="en-US"/>
        </w:rPr>
        <w:t xml:space="preserve">the </w:t>
      </w:r>
      <w:r w:rsidR="00E164C4" w:rsidRPr="00E41581">
        <w:rPr>
          <w:b/>
          <w:bCs/>
          <w:lang w:val="en-US"/>
        </w:rPr>
        <w:t>3GPP exposure capabilities</w:t>
      </w:r>
      <w:r w:rsidR="00E164C4" w:rsidRPr="00AD18FA">
        <w:rPr>
          <w:lang w:val="en-US"/>
        </w:rPr>
        <w:t xml:space="preserve"> </w:t>
      </w:r>
      <w:r w:rsidR="009A2D94">
        <w:rPr>
          <w:lang w:val="en-US"/>
        </w:rPr>
        <w:t xml:space="preserve">originated by </w:t>
      </w:r>
      <w:r w:rsidR="00E164C4" w:rsidRPr="00AD18FA">
        <w:rPr>
          <w:lang w:val="en-US"/>
        </w:rPr>
        <w:t xml:space="preserve">SA2, SA5 and SA6. As part of the </w:t>
      </w:r>
      <w:r w:rsidR="007B5F30">
        <w:rPr>
          <w:lang w:val="en-US"/>
        </w:rPr>
        <w:t>task</w:t>
      </w:r>
      <w:r w:rsidR="00E164C4" w:rsidRPr="00AD18FA">
        <w:rPr>
          <w:lang w:val="en-US"/>
        </w:rPr>
        <w:t xml:space="preserve">, </w:t>
      </w:r>
      <w:r w:rsidR="009A2D94">
        <w:rPr>
          <w:lang w:val="en-US"/>
        </w:rPr>
        <w:t xml:space="preserve">the mapping of the </w:t>
      </w:r>
      <w:r w:rsidR="00483DC6">
        <w:rPr>
          <w:lang w:val="en-US"/>
        </w:rPr>
        <w:t>exposure capabilities to</w:t>
      </w:r>
      <w:r w:rsidR="009A2D94">
        <w:rPr>
          <w:lang w:val="en-US"/>
        </w:rPr>
        <w:t xml:space="preserve"> </w:t>
      </w:r>
      <w:r w:rsidR="00483DC6">
        <w:rPr>
          <w:lang w:val="en-US"/>
        </w:rPr>
        <w:t xml:space="preserve">Stage 1 </w:t>
      </w:r>
      <w:r w:rsidR="009A2D94">
        <w:rPr>
          <w:lang w:val="en-US"/>
        </w:rPr>
        <w:t xml:space="preserve">use cases </w:t>
      </w:r>
      <w:r w:rsidR="009A2D94" w:rsidRPr="00AD18FA">
        <w:rPr>
          <w:lang w:val="en-US"/>
        </w:rPr>
        <w:t xml:space="preserve">(e.g. </w:t>
      </w:r>
      <w:r w:rsidR="00483DC6">
        <w:rPr>
          <w:lang w:val="en-US"/>
        </w:rPr>
        <w:t>vertical UCs</w:t>
      </w:r>
      <w:r w:rsidR="009A2D94" w:rsidRPr="00AD18FA">
        <w:rPr>
          <w:lang w:val="en-US"/>
        </w:rPr>
        <w:t>)</w:t>
      </w:r>
      <w:r w:rsidR="009A2D94">
        <w:rPr>
          <w:lang w:val="en-US"/>
        </w:rPr>
        <w:t xml:space="preserve">, </w:t>
      </w:r>
      <w:r w:rsidR="003534AB">
        <w:rPr>
          <w:lang w:val="en-US"/>
        </w:rPr>
        <w:t xml:space="preserve">gaps and </w:t>
      </w:r>
      <w:r w:rsidR="00E164C4" w:rsidRPr="00AD18FA">
        <w:rPr>
          <w:lang w:val="en-US"/>
        </w:rPr>
        <w:t xml:space="preserve">potential misalignments </w:t>
      </w:r>
      <w:r w:rsidR="007B5F30">
        <w:rPr>
          <w:lang w:val="en-US"/>
        </w:rPr>
        <w:t xml:space="preserve">as </w:t>
      </w:r>
      <w:r w:rsidR="00E164C4" w:rsidRPr="00AD18FA">
        <w:rPr>
          <w:lang w:val="en-US"/>
        </w:rPr>
        <w:t>well as</w:t>
      </w:r>
      <w:r w:rsidR="00B040B4" w:rsidRPr="00AD18FA">
        <w:rPr>
          <w:lang w:val="en-US"/>
        </w:rPr>
        <w:t xml:space="preserve"> potential</w:t>
      </w:r>
      <w:r w:rsidR="00E164C4" w:rsidRPr="00AD18FA">
        <w:rPr>
          <w:lang w:val="en-US"/>
        </w:rPr>
        <w:t xml:space="preserve"> synergies </w:t>
      </w:r>
      <w:r w:rsidR="00163DED" w:rsidRPr="00AD18FA">
        <w:rPr>
          <w:lang w:val="en-US"/>
        </w:rPr>
        <w:t xml:space="preserve">among WGs </w:t>
      </w:r>
      <w:r w:rsidR="00B040B4" w:rsidRPr="00AD18FA">
        <w:rPr>
          <w:lang w:val="en-US"/>
        </w:rPr>
        <w:t xml:space="preserve">w.r.t exposure may be identified. It is proposed that such initiative </w:t>
      </w:r>
      <w:r w:rsidR="00163DED" w:rsidRPr="00AD18FA">
        <w:rPr>
          <w:lang w:val="en-US"/>
        </w:rPr>
        <w:t>can be</w:t>
      </w:r>
      <w:r w:rsidR="00B040B4" w:rsidRPr="00AD18FA">
        <w:rPr>
          <w:lang w:val="en-US"/>
        </w:rPr>
        <w:t xml:space="preserve"> </w:t>
      </w:r>
      <w:r w:rsidR="00321119">
        <w:rPr>
          <w:lang w:val="en-US"/>
        </w:rPr>
        <w:t>in form of a</w:t>
      </w:r>
      <w:r w:rsidR="00B040B4" w:rsidRPr="00AD18FA">
        <w:rPr>
          <w:lang w:val="en-US"/>
        </w:rPr>
        <w:t xml:space="preserve"> </w:t>
      </w:r>
      <w:r w:rsidR="00BE1133">
        <w:rPr>
          <w:lang w:val="en-US"/>
        </w:rPr>
        <w:t xml:space="preserve">Rel-20 </w:t>
      </w:r>
      <w:r w:rsidR="00163DED" w:rsidRPr="00AD18FA">
        <w:rPr>
          <w:lang w:val="en-US"/>
        </w:rPr>
        <w:t>study</w:t>
      </w:r>
      <w:r w:rsidR="007B5F30">
        <w:rPr>
          <w:lang w:val="en-US"/>
        </w:rPr>
        <w:t xml:space="preserve"> coordinated by SA</w:t>
      </w:r>
      <w:r w:rsidR="00B040B4" w:rsidRPr="00AD18FA">
        <w:rPr>
          <w:lang w:val="en-US"/>
        </w:rPr>
        <w:t xml:space="preserve">, ideally led by SA6, with the </w:t>
      </w:r>
      <w:r w:rsidR="00CD3C2F" w:rsidRPr="00AD18FA">
        <w:rPr>
          <w:lang w:val="en-US"/>
        </w:rPr>
        <w:t xml:space="preserve">potential </w:t>
      </w:r>
      <w:r w:rsidR="00B040B4" w:rsidRPr="00AD18FA">
        <w:rPr>
          <w:lang w:val="en-US"/>
        </w:rPr>
        <w:t xml:space="preserve">support of SA2 and SA5 for providing inputs related to exposure/API capabilities from the respective </w:t>
      </w:r>
      <w:r w:rsidR="00483DC6">
        <w:rPr>
          <w:lang w:val="en-US"/>
        </w:rPr>
        <w:t xml:space="preserve">3GPP system </w:t>
      </w:r>
      <w:r w:rsidR="00B040B4" w:rsidRPr="00AD18FA">
        <w:rPr>
          <w:lang w:val="en-US"/>
        </w:rPr>
        <w:t xml:space="preserve">domain. </w:t>
      </w:r>
    </w:p>
    <w:p w14:paraId="545458B0" w14:textId="2482EC41" w:rsidR="00996DCC" w:rsidRPr="00996DCC" w:rsidRDefault="00996DCC" w:rsidP="00996DCC">
      <w:pPr>
        <w:pStyle w:val="NO"/>
        <w:rPr>
          <w:lang w:val="en-US"/>
        </w:rPr>
      </w:pPr>
      <w:r>
        <w:rPr>
          <w:lang w:val="en-US"/>
        </w:rPr>
        <w:t>NOTE:</w:t>
      </w:r>
      <w:r w:rsidRPr="00996DCC">
        <w:t xml:space="preserve"> </w:t>
      </w:r>
      <w:r w:rsidRPr="00996DCC">
        <w:rPr>
          <w:lang w:val="en-US"/>
        </w:rPr>
        <w:t xml:space="preserve">The </w:t>
      </w:r>
      <w:r>
        <w:rPr>
          <w:lang w:val="en-US"/>
        </w:rPr>
        <w:t>coordination</w:t>
      </w:r>
      <w:r w:rsidRPr="00996DCC">
        <w:rPr>
          <w:lang w:val="en-US"/>
        </w:rPr>
        <w:t xml:space="preserve"> of potential </w:t>
      </w:r>
      <w:r>
        <w:rPr>
          <w:lang w:val="en-US"/>
        </w:rPr>
        <w:t xml:space="preserve">cross-WG </w:t>
      </w:r>
      <w:r w:rsidRPr="00996DCC">
        <w:rPr>
          <w:lang w:val="en-US"/>
        </w:rPr>
        <w:t>misalignment</w:t>
      </w:r>
      <w:r>
        <w:rPr>
          <w:lang w:val="en-US"/>
        </w:rPr>
        <w:t xml:space="preserve">s </w:t>
      </w:r>
      <w:r w:rsidRPr="00996DCC">
        <w:rPr>
          <w:lang w:val="en-US"/>
        </w:rPr>
        <w:t>can be reported and discussed at SA level.</w:t>
      </w:r>
    </w:p>
    <w:p w14:paraId="78C58F7C" w14:textId="0F85B4FA" w:rsidR="004A43AF" w:rsidRDefault="002D4AC7" w:rsidP="004A43AF">
      <w:pPr>
        <w:pStyle w:val="ListParagraph"/>
        <w:numPr>
          <w:ilvl w:val="0"/>
          <w:numId w:val="13"/>
        </w:numPr>
        <w:jc w:val="both"/>
        <w:rPr>
          <w:lang w:val="en-US"/>
        </w:rPr>
      </w:pPr>
      <w:r w:rsidRPr="002D4AC7">
        <w:rPr>
          <w:i/>
          <w:iCs/>
          <w:lang w:val="en-US"/>
        </w:rPr>
        <w:t>Task 2</w:t>
      </w:r>
      <w:r>
        <w:rPr>
          <w:lang w:val="en-US"/>
        </w:rPr>
        <w:t xml:space="preserve">: </w:t>
      </w:r>
      <w:r w:rsidR="008801EE">
        <w:rPr>
          <w:lang w:val="en-US"/>
        </w:rPr>
        <w:t>Based on the analysis of Task</w:t>
      </w:r>
      <w:r w:rsidR="001C4F0B">
        <w:rPr>
          <w:lang w:val="en-US"/>
        </w:rPr>
        <w:t xml:space="preserve"> 1</w:t>
      </w:r>
      <w:r w:rsidR="009A2D94">
        <w:rPr>
          <w:lang w:val="en-US"/>
        </w:rPr>
        <w:t>,</w:t>
      </w:r>
      <w:r w:rsidR="001C4F0B">
        <w:rPr>
          <w:lang w:val="en-US"/>
        </w:rPr>
        <w:t xml:space="preserve"> a</w:t>
      </w:r>
      <w:r w:rsidR="009A2D94">
        <w:rPr>
          <w:lang w:val="en-US"/>
        </w:rPr>
        <w:t xml:space="preserve">s well as </w:t>
      </w:r>
      <w:r w:rsidR="001C4F0B">
        <w:rPr>
          <w:lang w:val="en-US"/>
        </w:rPr>
        <w:t>identified use cases related to capability exposure (e.g. AI/analytics)</w:t>
      </w:r>
      <w:r w:rsidR="008801EE">
        <w:rPr>
          <w:lang w:val="en-US"/>
        </w:rPr>
        <w:t>,</w:t>
      </w:r>
      <w:r w:rsidR="004A43AF" w:rsidRPr="00AD18FA">
        <w:rPr>
          <w:lang w:val="en-US"/>
        </w:rPr>
        <w:t xml:space="preserve"> </w:t>
      </w:r>
      <w:r w:rsidR="009A2D94">
        <w:rPr>
          <w:lang w:val="en-US"/>
        </w:rPr>
        <w:t xml:space="preserve">to </w:t>
      </w:r>
      <w:r w:rsidR="004A43AF" w:rsidRPr="00E41581">
        <w:rPr>
          <w:b/>
          <w:bCs/>
          <w:lang w:val="en-US"/>
        </w:rPr>
        <w:t>provide implementation guidelines</w:t>
      </w:r>
      <w:r w:rsidR="009A2D94">
        <w:rPr>
          <w:b/>
          <w:bCs/>
          <w:lang w:val="en-US"/>
        </w:rPr>
        <w:t xml:space="preserve"> and examples</w:t>
      </w:r>
      <w:r w:rsidR="004A43AF" w:rsidRPr="00E41581">
        <w:rPr>
          <w:b/>
          <w:bCs/>
          <w:lang w:val="en-US"/>
        </w:rPr>
        <w:t xml:space="preserve"> for jointly utilizing </w:t>
      </w:r>
      <w:r w:rsidR="00E41581" w:rsidRPr="00E41581">
        <w:rPr>
          <w:b/>
          <w:bCs/>
          <w:lang w:val="en-US"/>
        </w:rPr>
        <w:t xml:space="preserve">exposure </w:t>
      </w:r>
      <w:r w:rsidR="004A43AF" w:rsidRPr="00E41581">
        <w:rPr>
          <w:b/>
          <w:bCs/>
          <w:lang w:val="en-US"/>
        </w:rPr>
        <w:t>frameworks</w:t>
      </w:r>
      <w:r w:rsidR="004A43AF" w:rsidRPr="00AD18FA">
        <w:rPr>
          <w:lang w:val="en-US"/>
        </w:rPr>
        <w:t xml:space="preserve"> (e.g. CAPIF, NEF, EGMF) produced by different SA WGs</w:t>
      </w:r>
      <w:r w:rsidR="001C4F0B">
        <w:rPr>
          <w:lang w:val="en-US"/>
        </w:rPr>
        <w:t>.</w:t>
      </w:r>
      <w:r w:rsidR="004A43AF" w:rsidRPr="00AD18FA">
        <w:rPr>
          <w:lang w:val="en-US"/>
        </w:rPr>
        <w:t xml:space="preserve"> </w:t>
      </w:r>
    </w:p>
    <w:p w14:paraId="49F3352E" w14:textId="77777777" w:rsidR="009A2D94" w:rsidRPr="00AD18FA" w:rsidRDefault="009A2D94" w:rsidP="009A2D94">
      <w:pPr>
        <w:pStyle w:val="ListParagraph"/>
        <w:ind w:left="648"/>
        <w:jc w:val="both"/>
        <w:rPr>
          <w:lang w:val="en-US"/>
        </w:rPr>
      </w:pPr>
    </w:p>
    <w:p w14:paraId="09B704CD" w14:textId="6A3A4254" w:rsidR="004A43AF" w:rsidRPr="007B5F30" w:rsidRDefault="002D4AC7" w:rsidP="00784852">
      <w:pPr>
        <w:pStyle w:val="ListParagraph"/>
        <w:numPr>
          <w:ilvl w:val="0"/>
          <w:numId w:val="13"/>
        </w:numPr>
        <w:jc w:val="both"/>
        <w:rPr>
          <w:lang w:val="en-US"/>
        </w:rPr>
      </w:pPr>
      <w:r w:rsidRPr="002D4AC7">
        <w:rPr>
          <w:i/>
          <w:iCs/>
          <w:lang w:val="en-US"/>
        </w:rPr>
        <w:t>Task 3</w:t>
      </w:r>
      <w:r>
        <w:rPr>
          <w:b/>
          <w:bCs/>
          <w:lang w:val="en-US"/>
        </w:rPr>
        <w:t xml:space="preserve">: </w:t>
      </w:r>
      <w:r w:rsidR="007B5F30" w:rsidRPr="00CD65CA">
        <w:rPr>
          <w:b/>
          <w:bCs/>
          <w:lang w:val="en-US"/>
        </w:rPr>
        <w:t>D</w:t>
      </w:r>
      <w:r w:rsidR="004A43AF" w:rsidRPr="00CD65CA">
        <w:rPr>
          <w:b/>
          <w:bCs/>
          <w:lang w:val="en-US"/>
        </w:rPr>
        <w:t>evelop</w:t>
      </w:r>
      <w:r>
        <w:rPr>
          <w:lang w:val="en-US"/>
        </w:rPr>
        <w:t xml:space="preserve"> </w:t>
      </w:r>
      <w:r w:rsidR="00DE4419">
        <w:rPr>
          <w:b/>
          <w:bCs/>
          <w:lang w:val="en-IN"/>
        </w:rPr>
        <w:t>application-driven</w:t>
      </w:r>
      <w:r w:rsidR="004A43AF" w:rsidRPr="00E41581">
        <w:rPr>
          <w:b/>
          <w:bCs/>
          <w:lang w:val="en-IN"/>
        </w:rPr>
        <w:t xml:space="preserve"> exposure </w:t>
      </w:r>
      <w:r w:rsidR="004A43AF" w:rsidRPr="00E41581">
        <w:rPr>
          <w:b/>
          <w:bCs/>
          <w:lang w:val="en-US"/>
        </w:rPr>
        <w:t xml:space="preserve">recommendations (or a “template”) </w:t>
      </w:r>
      <w:r w:rsidRPr="002D4AC7">
        <w:rPr>
          <w:b/>
          <w:bCs/>
          <w:lang w:val="en-US"/>
        </w:rPr>
        <w:t>targeting 6G architecture</w:t>
      </w:r>
      <w:r>
        <w:rPr>
          <w:lang w:val="en-US"/>
        </w:rPr>
        <w:t>,</w:t>
      </w:r>
      <w:r w:rsidRPr="002D4AC7">
        <w:rPr>
          <w:lang w:val="en-US"/>
        </w:rPr>
        <w:t xml:space="preserve"> </w:t>
      </w:r>
      <w:r w:rsidR="004A43AF" w:rsidRPr="007B5F30">
        <w:rPr>
          <w:lang w:val="en-US"/>
        </w:rPr>
        <w:t xml:space="preserve">based on the analysis of identified use cases </w:t>
      </w:r>
      <w:r>
        <w:rPr>
          <w:lang w:val="en-US"/>
        </w:rPr>
        <w:t xml:space="preserve">related to exposure </w:t>
      </w:r>
      <w:r w:rsidR="004A43AF" w:rsidRPr="007B5F30">
        <w:rPr>
          <w:lang w:val="en-US"/>
        </w:rPr>
        <w:t xml:space="preserve">from </w:t>
      </w:r>
      <w:r w:rsidRPr="002D4AC7">
        <w:rPr>
          <w:i/>
          <w:iCs/>
          <w:lang w:val="en-US"/>
        </w:rPr>
        <w:t>Task</w:t>
      </w:r>
      <w:r w:rsidR="00483DC6">
        <w:rPr>
          <w:i/>
          <w:iCs/>
          <w:lang w:val="en-US"/>
        </w:rPr>
        <w:t>s 1 and</w:t>
      </w:r>
      <w:r w:rsidRPr="002D4AC7">
        <w:rPr>
          <w:i/>
          <w:iCs/>
          <w:lang w:val="en-US"/>
        </w:rPr>
        <w:t xml:space="preserve"> 2</w:t>
      </w:r>
      <w:r>
        <w:rPr>
          <w:lang w:val="en-US"/>
        </w:rPr>
        <w:t xml:space="preserve">, </w:t>
      </w:r>
      <w:r w:rsidR="004A43AF" w:rsidRPr="007B5F30">
        <w:rPr>
          <w:lang w:val="en-IN"/>
        </w:rPr>
        <w:t xml:space="preserve">and ideally provide consistent API design principles, as well as </w:t>
      </w:r>
      <w:r w:rsidR="007B5F30" w:rsidRPr="007B5F30">
        <w:rPr>
          <w:lang w:val="en-IN"/>
        </w:rPr>
        <w:t xml:space="preserve">means of </w:t>
      </w:r>
      <w:r w:rsidR="004A43AF" w:rsidRPr="007B5F30">
        <w:rPr>
          <w:lang w:val="en-IN"/>
        </w:rPr>
        <w:t>strengthening external coordination</w:t>
      </w:r>
    </w:p>
    <w:p w14:paraId="2B466C3A" w14:textId="77777777" w:rsidR="00784852" w:rsidRPr="00AD18FA" w:rsidRDefault="00784852" w:rsidP="00AD18FA">
      <w:pPr>
        <w:ind w:left="288"/>
        <w:jc w:val="both"/>
        <w:rPr>
          <w:lang w:val="en-US"/>
        </w:rPr>
      </w:pPr>
    </w:p>
    <w:sectPr w:rsidR="00784852" w:rsidRPr="00AD18FA"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A27A1" w14:textId="77777777" w:rsidR="00F151EB" w:rsidRDefault="00F151EB">
      <w:r>
        <w:separator/>
      </w:r>
    </w:p>
  </w:endnote>
  <w:endnote w:type="continuationSeparator" w:id="0">
    <w:p w14:paraId="59F9F81D" w14:textId="77777777" w:rsidR="00F151EB" w:rsidRDefault="00F1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55AA" w14:textId="77777777" w:rsidR="00F151EB" w:rsidRDefault="00F151EB">
      <w:r>
        <w:separator/>
      </w:r>
    </w:p>
  </w:footnote>
  <w:footnote w:type="continuationSeparator" w:id="0">
    <w:p w14:paraId="28411ECE" w14:textId="77777777" w:rsidR="00F151EB" w:rsidRDefault="00F15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B6A"/>
    <w:multiLevelType w:val="hybridMultilevel"/>
    <w:tmpl w:val="C778DF66"/>
    <w:lvl w:ilvl="0" w:tplc="030E7878">
      <w:start w:val="1"/>
      <w:numFmt w:val="bullet"/>
      <w:lvlText w:val="•"/>
      <w:lvlJc w:val="left"/>
      <w:pPr>
        <w:tabs>
          <w:tab w:val="num" w:pos="720"/>
        </w:tabs>
        <w:ind w:left="720" w:hanging="360"/>
      </w:pPr>
      <w:rPr>
        <w:rFonts w:ascii="Arial" w:hAnsi="Arial" w:hint="default"/>
      </w:rPr>
    </w:lvl>
    <w:lvl w:ilvl="1" w:tplc="338CFD32" w:tentative="1">
      <w:start w:val="1"/>
      <w:numFmt w:val="bullet"/>
      <w:lvlText w:val="•"/>
      <w:lvlJc w:val="left"/>
      <w:pPr>
        <w:tabs>
          <w:tab w:val="num" w:pos="1440"/>
        </w:tabs>
        <w:ind w:left="1440" w:hanging="360"/>
      </w:pPr>
      <w:rPr>
        <w:rFonts w:ascii="Arial" w:hAnsi="Arial" w:hint="default"/>
      </w:rPr>
    </w:lvl>
    <w:lvl w:ilvl="2" w:tplc="20CCB592" w:tentative="1">
      <w:start w:val="1"/>
      <w:numFmt w:val="bullet"/>
      <w:lvlText w:val="•"/>
      <w:lvlJc w:val="left"/>
      <w:pPr>
        <w:tabs>
          <w:tab w:val="num" w:pos="2160"/>
        </w:tabs>
        <w:ind w:left="2160" w:hanging="360"/>
      </w:pPr>
      <w:rPr>
        <w:rFonts w:ascii="Arial" w:hAnsi="Arial" w:hint="default"/>
      </w:rPr>
    </w:lvl>
    <w:lvl w:ilvl="3" w:tplc="393E523A" w:tentative="1">
      <w:start w:val="1"/>
      <w:numFmt w:val="bullet"/>
      <w:lvlText w:val="•"/>
      <w:lvlJc w:val="left"/>
      <w:pPr>
        <w:tabs>
          <w:tab w:val="num" w:pos="2880"/>
        </w:tabs>
        <w:ind w:left="2880" w:hanging="360"/>
      </w:pPr>
      <w:rPr>
        <w:rFonts w:ascii="Arial" w:hAnsi="Arial" w:hint="default"/>
      </w:rPr>
    </w:lvl>
    <w:lvl w:ilvl="4" w:tplc="F9F01D92" w:tentative="1">
      <w:start w:val="1"/>
      <w:numFmt w:val="bullet"/>
      <w:lvlText w:val="•"/>
      <w:lvlJc w:val="left"/>
      <w:pPr>
        <w:tabs>
          <w:tab w:val="num" w:pos="3600"/>
        </w:tabs>
        <w:ind w:left="3600" w:hanging="360"/>
      </w:pPr>
      <w:rPr>
        <w:rFonts w:ascii="Arial" w:hAnsi="Arial" w:hint="default"/>
      </w:rPr>
    </w:lvl>
    <w:lvl w:ilvl="5" w:tplc="F03CF238" w:tentative="1">
      <w:start w:val="1"/>
      <w:numFmt w:val="bullet"/>
      <w:lvlText w:val="•"/>
      <w:lvlJc w:val="left"/>
      <w:pPr>
        <w:tabs>
          <w:tab w:val="num" w:pos="4320"/>
        </w:tabs>
        <w:ind w:left="4320" w:hanging="360"/>
      </w:pPr>
      <w:rPr>
        <w:rFonts w:ascii="Arial" w:hAnsi="Arial" w:hint="default"/>
      </w:rPr>
    </w:lvl>
    <w:lvl w:ilvl="6" w:tplc="E4E49D60" w:tentative="1">
      <w:start w:val="1"/>
      <w:numFmt w:val="bullet"/>
      <w:lvlText w:val="•"/>
      <w:lvlJc w:val="left"/>
      <w:pPr>
        <w:tabs>
          <w:tab w:val="num" w:pos="5040"/>
        </w:tabs>
        <w:ind w:left="5040" w:hanging="360"/>
      </w:pPr>
      <w:rPr>
        <w:rFonts w:ascii="Arial" w:hAnsi="Arial" w:hint="default"/>
      </w:rPr>
    </w:lvl>
    <w:lvl w:ilvl="7" w:tplc="09A67DE4" w:tentative="1">
      <w:start w:val="1"/>
      <w:numFmt w:val="bullet"/>
      <w:lvlText w:val="•"/>
      <w:lvlJc w:val="left"/>
      <w:pPr>
        <w:tabs>
          <w:tab w:val="num" w:pos="5760"/>
        </w:tabs>
        <w:ind w:left="5760" w:hanging="360"/>
      </w:pPr>
      <w:rPr>
        <w:rFonts w:ascii="Arial" w:hAnsi="Arial" w:hint="default"/>
      </w:rPr>
    </w:lvl>
    <w:lvl w:ilvl="8" w:tplc="33BC27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50530"/>
    <w:multiLevelType w:val="hybridMultilevel"/>
    <w:tmpl w:val="4E22DB7A"/>
    <w:lvl w:ilvl="0" w:tplc="6C20847C">
      <w:start w:val="1"/>
      <w:numFmt w:val="bullet"/>
      <w:lvlText w:val="•"/>
      <w:lvlJc w:val="left"/>
      <w:pPr>
        <w:tabs>
          <w:tab w:val="num" w:pos="720"/>
        </w:tabs>
        <w:ind w:left="720" w:hanging="360"/>
      </w:pPr>
      <w:rPr>
        <w:rFonts w:ascii="Arial" w:hAnsi="Arial" w:hint="default"/>
      </w:rPr>
    </w:lvl>
    <w:lvl w:ilvl="1" w:tplc="1F845C52">
      <w:start w:val="1"/>
      <w:numFmt w:val="bullet"/>
      <w:lvlText w:val="•"/>
      <w:lvlJc w:val="left"/>
      <w:pPr>
        <w:tabs>
          <w:tab w:val="num" w:pos="1440"/>
        </w:tabs>
        <w:ind w:left="1440" w:hanging="360"/>
      </w:pPr>
      <w:rPr>
        <w:rFonts w:ascii="Arial" w:hAnsi="Arial" w:hint="default"/>
      </w:rPr>
    </w:lvl>
    <w:lvl w:ilvl="2" w:tplc="234C8204" w:tentative="1">
      <w:start w:val="1"/>
      <w:numFmt w:val="bullet"/>
      <w:lvlText w:val="•"/>
      <w:lvlJc w:val="left"/>
      <w:pPr>
        <w:tabs>
          <w:tab w:val="num" w:pos="2160"/>
        </w:tabs>
        <w:ind w:left="2160" w:hanging="360"/>
      </w:pPr>
      <w:rPr>
        <w:rFonts w:ascii="Arial" w:hAnsi="Arial" w:hint="default"/>
      </w:rPr>
    </w:lvl>
    <w:lvl w:ilvl="3" w:tplc="72A492FC" w:tentative="1">
      <w:start w:val="1"/>
      <w:numFmt w:val="bullet"/>
      <w:lvlText w:val="•"/>
      <w:lvlJc w:val="left"/>
      <w:pPr>
        <w:tabs>
          <w:tab w:val="num" w:pos="2880"/>
        </w:tabs>
        <w:ind w:left="2880" w:hanging="360"/>
      </w:pPr>
      <w:rPr>
        <w:rFonts w:ascii="Arial" w:hAnsi="Arial" w:hint="default"/>
      </w:rPr>
    </w:lvl>
    <w:lvl w:ilvl="4" w:tplc="7540A5D6" w:tentative="1">
      <w:start w:val="1"/>
      <w:numFmt w:val="bullet"/>
      <w:lvlText w:val="•"/>
      <w:lvlJc w:val="left"/>
      <w:pPr>
        <w:tabs>
          <w:tab w:val="num" w:pos="3600"/>
        </w:tabs>
        <w:ind w:left="3600" w:hanging="360"/>
      </w:pPr>
      <w:rPr>
        <w:rFonts w:ascii="Arial" w:hAnsi="Arial" w:hint="default"/>
      </w:rPr>
    </w:lvl>
    <w:lvl w:ilvl="5" w:tplc="8B12CCB6" w:tentative="1">
      <w:start w:val="1"/>
      <w:numFmt w:val="bullet"/>
      <w:lvlText w:val="•"/>
      <w:lvlJc w:val="left"/>
      <w:pPr>
        <w:tabs>
          <w:tab w:val="num" w:pos="4320"/>
        </w:tabs>
        <w:ind w:left="4320" w:hanging="360"/>
      </w:pPr>
      <w:rPr>
        <w:rFonts w:ascii="Arial" w:hAnsi="Arial" w:hint="default"/>
      </w:rPr>
    </w:lvl>
    <w:lvl w:ilvl="6" w:tplc="EDA20842" w:tentative="1">
      <w:start w:val="1"/>
      <w:numFmt w:val="bullet"/>
      <w:lvlText w:val="•"/>
      <w:lvlJc w:val="left"/>
      <w:pPr>
        <w:tabs>
          <w:tab w:val="num" w:pos="5040"/>
        </w:tabs>
        <w:ind w:left="5040" w:hanging="360"/>
      </w:pPr>
      <w:rPr>
        <w:rFonts w:ascii="Arial" w:hAnsi="Arial" w:hint="default"/>
      </w:rPr>
    </w:lvl>
    <w:lvl w:ilvl="7" w:tplc="1DACBBA8" w:tentative="1">
      <w:start w:val="1"/>
      <w:numFmt w:val="bullet"/>
      <w:lvlText w:val="•"/>
      <w:lvlJc w:val="left"/>
      <w:pPr>
        <w:tabs>
          <w:tab w:val="num" w:pos="5760"/>
        </w:tabs>
        <w:ind w:left="5760" w:hanging="360"/>
      </w:pPr>
      <w:rPr>
        <w:rFonts w:ascii="Arial" w:hAnsi="Arial" w:hint="default"/>
      </w:rPr>
    </w:lvl>
    <w:lvl w:ilvl="8" w:tplc="BFE8C9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20C68"/>
    <w:multiLevelType w:val="hybridMultilevel"/>
    <w:tmpl w:val="111CC4FC"/>
    <w:lvl w:ilvl="0" w:tplc="80268F6E">
      <w:start w:val="1"/>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587CE5"/>
    <w:multiLevelType w:val="hybridMultilevel"/>
    <w:tmpl w:val="5CF46968"/>
    <w:lvl w:ilvl="0" w:tplc="2D78AE08">
      <w:start w:val="1"/>
      <w:numFmt w:val="bullet"/>
      <w:lvlText w:val="•"/>
      <w:lvlJc w:val="left"/>
      <w:pPr>
        <w:tabs>
          <w:tab w:val="num" w:pos="720"/>
        </w:tabs>
        <w:ind w:left="720" w:hanging="360"/>
      </w:pPr>
      <w:rPr>
        <w:rFonts w:ascii="Arial" w:hAnsi="Arial" w:hint="default"/>
      </w:rPr>
    </w:lvl>
    <w:lvl w:ilvl="1" w:tplc="0684477C">
      <w:start w:val="1"/>
      <w:numFmt w:val="bullet"/>
      <w:lvlText w:val="•"/>
      <w:lvlJc w:val="left"/>
      <w:pPr>
        <w:tabs>
          <w:tab w:val="num" w:pos="1440"/>
        </w:tabs>
        <w:ind w:left="1440" w:hanging="360"/>
      </w:pPr>
      <w:rPr>
        <w:rFonts w:ascii="Arial" w:hAnsi="Arial" w:hint="default"/>
      </w:rPr>
    </w:lvl>
    <w:lvl w:ilvl="2" w:tplc="C8B08B3E" w:tentative="1">
      <w:start w:val="1"/>
      <w:numFmt w:val="bullet"/>
      <w:lvlText w:val="•"/>
      <w:lvlJc w:val="left"/>
      <w:pPr>
        <w:tabs>
          <w:tab w:val="num" w:pos="2160"/>
        </w:tabs>
        <w:ind w:left="2160" w:hanging="360"/>
      </w:pPr>
      <w:rPr>
        <w:rFonts w:ascii="Arial" w:hAnsi="Arial" w:hint="default"/>
      </w:rPr>
    </w:lvl>
    <w:lvl w:ilvl="3" w:tplc="2FBE1806" w:tentative="1">
      <w:start w:val="1"/>
      <w:numFmt w:val="bullet"/>
      <w:lvlText w:val="•"/>
      <w:lvlJc w:val="left"/>
      <w:pPr>
        <w:tabs>
          <w:tab w:val="num" w:pos="2880"/>
        </w:tabs>
        <w:ind w:left="2880" w:hanging="360"/>
      </w:pPr>
      <w:rPr>
        <w:rFonts w:ascii="Arial" w:hAnsi="Arial" w:hint="default"/>
      </w:rPr>
    </w:lvl>
    <w:lvl w:ilvl="4" w:tplc="E96692F2" w:tentative="1">
      <w:start w:val="1"/>
      <w:numFmt w:val="bullet"/>
      <w:lvlText w:val="•"/>
      <w:lvlJc w:val="left"/>
      <w:pPr>
        <w:tabs>
          <w:tab w:val="num" w:pos="3600"/>
        </w:tabs>
        <w:ind w:left="3600" w:hanging="360"/>
      </w:pPr>
      <w:rPr>
        <w:rFonts w:ascii="Arial" w:hAnsi="Arial" w:hint="default"/>
      </w:rPr>
    </w:lvl>
    <w:lvl w:ilvl="5" w:tplc="F77CD6C0" w:tentative="1">
      <w:start w:val="1"/>
      <w:numFmt w:val="bullet"/>
      <w:lvlText w:val="•"/>
      <w:lvlJc w:val="left"/>
      <w:pPr>
        <w:tabs>
          <w:tab w:val="num" w:pos="4320"/>
        </w:tabs>
        <w:ind w:left="4320" w:hanging="360"/>
      </w:pPr>
      <w:rPr>
        <w:rFonts w:ascii="Arial" w:hAnsi="Arial" w:hint="default"/>
      </w:rPr>
    </w:lvl>
    <w:lvl w:ilvl="6" w:tplc="0D62D970" w:tentative="1">
      <w:start w:val="1"/>
      <w:numFmt w:val="bullet"/>
      <w:lvlText w:val="•"/>
      <w:lvlJc w:val="left"/>
      <w:pPr>
        <w:tabs>
          <w:tab w:val="num" w:pos="5040"/>
        </w:tabs>
        <w:ind w:left="5040" w:hanging="360"/>
      </w:pPr>
      <w:rPr>
        <w:rFonts w:ascii="Arial" w:hAnsi="Arial" w:hint="default"/>
      </w:rPr>
    </w:lvl>
    <w:lvl w:ilvl="7" w:tplc="1CAAFDA8" w:tentative="1">
      <w:start w:val="1"/>
      <w:numFmt w:val="bullet"/>
      <w:lvlText w:val="•"/>
      <w:lvlJc w:val="left"/>
      <w:pPr>
        <w:tabs>
          <w:tab w:val="num" w:pos="5760"/>
        </w:tabs>
        <w:ind w:left="5760" w:hanging="360"/>
      </w:pPr>
      <w:rPr>
        <w:rFonts w:ascii="Arial" w:hAnsi="Arial" w:hint="default"/>
      </w:rPr>
    </w:lvl>
    <w:lvl w:ilvl="8" w:tplc="DD6896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87FD8"/>
    <w:multiLevelType w:val="hybridMultilevel"/>
    <w:tmpl w:val="1794FFAC"/>
    <w:lvl w:ilvl="0" w:tplc="4790B778">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565C3B"/>
    <w:multiLevelType w:val="hybridMultilevel"/>
    <w:tmpl w:val="346EAFE6"/>
    <w:lvl w:ilvl="0" w:tplc="80E2DB46">
      <w:start w:val="1"/>
      <w:numFmt w:val="bullet"/>
      <w:lvlText w:val="•"/>
      <w:lvlJc w:val="left"/>
      <w:pPr>
        <w:tabs>
          <w:tab w:val="num" w:pos="720"/>
        </w:tabs>
        <w:ind w:left="720" w:hanging="360"/>
      </w:pPr>
      <w:rPr>
        <w:rFonts w:ascii="Arial" w:hAnsi="Arial" w:hint="default"/>
      </w:rPr>
    </w:lvl>
    <w:lvl w:ilvl="1" w:tplc="AA98208E" w:tentative="1">
      <w:start w:val="1"/>
      <w:numFmt w:val="bullet"/>
      <w:lvlText w:val="•"/>
      <w:lvlJc w:val="left"/>
      <w:pPr>
        <w:tabs>
          <w:tab w:val="num" w:pos="1440"/>
        </w:tabs>
        <w:ind w:left="1440" w:hanging="360"/>
      </w:pPr>
      <w:rPr>
        <w:rFonts w:ascii="Arial" w:hAnsi="Arial" w:hint="default"/>
      </w:rPr>
    </w:lvl>
    <w:lvl w:ilvl="2" w:tplc="50F2C166">
      <w:start w:val="1"/>
      <w:numFmt w:val="bullet"/>
      <w:lvlText w:val="•"/>
      <w:lvlJc w:val="left"/>
      <w:pPr>
        <w:tabs>
          <w:tab w:val="num" w:pos="2160"/>
        </w:tabs>
        <w:ind w:left="2160" w:hanging="360"/>
      </w:pPr>
      <w:rPr>
        <w:rFonts w:ascii="Arial" w:hAnsi="Arial" w:hint="default"/>
      </w:rPr>
    </w:lvl>
    <w:lvl w:ilvl="3" w:tplc="21621EEE" w:tentative="1">
      <w:start w:val="1"/>
      <w:numFmt w:val="bullet"/>
      <w:lvlText w:val="•"/>
      <w:lvlJc w:val="left"/>
      <w:pPr>
        <w:tabs>
          <w:tab w:val="num" w:pos="2880"/>
        </w:tabs>
        <w:ind w:left="2880" w:hanging="360"/>
      </w:pPr>
      <w:rPr>
        <w:rFonts w:ascii="Arial" w:hAnsi="Arial" w:hint="default"/>
      </w:rPr>
    </w:lvl>
    <w:lvl w:ilvl="4" w:tplc="D8942952" w:tentative="1">
      <w:start w:val="1"/>
      <w:numFmt w:val="bullet"/>
      <w:lvlText w:val="•"/>
      <w:lvlJc w:val="left"/>
      <w:pPr>
        <w:tabs>
          <w:tab w:val="num" w:pos="3600"/>
        </w:tabs>
        <w:ind w:left="3600" w:hanging="360"/>
      </w:pPr>
      <w:rPr>
        <w:rFonts w:ascii="Arial" w:hAnsi="Arial" w:hint="default"/>
      </w:rPr>
    </w:lvl>
    <w:lvl w:ilvl="5" w:tplc="A61E4660" w:tentative="1">
      <w:start w:val="1"/>
      <w:numFmt w:val="bullet"/>
      <w:lvlText w:val="•"/>
      <w:lvlJc w:val="left"/>
      <w:pPr>
        <w:tabs>
          <w:tab w:val="num" w:pos="4320"/>
        </w:tabs>
        <w:ind w:left="4320" w:hanging="360"/>
      </w:pPr>
      <w:rPr>
        <w:rFonts w:ascii="Arial" w:hAnsi="Arial" w:hint="default"/>
      </w:rPr>
    </w:lvl>
    <w:lvl w:ilvl="6" w:tplc="2E46BF76" w:tentative="1">
      <w:start w:val="1"/>
      <w:numFmt w:val="bullet"/>
      <w:lvlText w:val="•"/>
      <w:lvlJc w:val="left"/>
      <w:pPr>
        <w:tabs>
          <w:tab w:val="num" w:pos="5040"/>
        </w:tabs>
        <w:ind w:left="5040" w:hanging="360"/>
      </w:pPr>
      <w:rPr>
        <w:rFonts w:ascii="Arial" w:hAnsi="Arial" w:hint="default"/>
      </w:rPr>
    </w:lvl>
    <w:lvl w:ilvl="7" w:tplc="B52846E2" w:tentative="1">
      <w:start w:val="1"/>
      <w:numFmt w:val="bullet"/>
      <w:lvlText w:val="•"/>
      <w:lvlJc w:val="left"/>
      <w:pPr>
        <w:tabs>
          <w:tab w:val="num" w:pos="5760"/>
        </w:tabs>
        <w:ind w:left="5760" w:hanging="360"/>
      </w:pPr>
      <w:rPr>
        <w:rFonts w:ascii="Arial" w:hAnsi="Arial" w:hint="default"/>
      </w:rPr>
    </w:lvl>
    <w:lvl w:ilvl="8" w:tplc="AA701F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A61986"/>
    <w:multiLevelType w:val="multilevel"/>
    <w:tmpl w:val="DC6E1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A60D9D"/>
    <w:multiLevelType w:val="hybridMultilevel"/>
    <w:tmpl w:val="E6C24A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43217E"/>
    <w:multiLevelType w:val="hybridMultilevel"/>
    <w:tmpl w:val="76F87AE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E4904DA"/>
    <w:multiLevelType w:val="hybridMultilevel"/>
    <w:tmpl w:val="BBA2D16C"/>
    <w:lvl w:ilvl="0" w:tplc="C89ED648">
      <w:start w:val="1"/>
      <w:numFmt w:val="decimal"/>
      <w:lvlText w:val="%1."/>
      <w:lvlJc w:val="left"/>
      <w:pPr>
        <w:tabs>
          <w:tab w:val="num" w:pos="644"/>
        </w:tabs>
        <w:ind w:left="644" w:hanging="360"/>
      </w:pPr>
    </w:lvl>
    <w:lvl w:ilvl="1" w:tplc="1D1E5150">
      <w:numFmt w:val="bullet"/>
      <w:lvlText w:val="•"/>
      <w:lvlJc w:val="left"/>
      <w:pPr>
        <w:tabs>
          <w:tab w:val="num" w:pos="1364"/>
        </w:tabs>
        <w:ind w:left="1364" w:hanging="360"/>
      </w:pPr>
      <w:rPr>
        <w:rFonts w:ascii="Arial" w:hAnsi="Arial" w:hint="default"/>
      </w:rPr>
    </w:lvl>
    <w:lvl w:ilvl="2" w:tplc="DB248088" w:tentative="1">
      <w:start w:val="1"/>
      <w:numFmt w:val="decimal"/>
      <w:lvlText w:val="%3."/>
      <w:lvlJc w:val="left"/>
      <w:pPr>
        <w:tabs>
          <w:tab w:val="num" w:pos="2084"/>
        </w:tabs>
        <w:ind w:left="2084" w:hanging="360"/>
      </w:pPr>
    </w:lvl>
    <w:lvl w:ilvl="3" w:tplc="77E896AE" w:tentative="1">
      <w:start w:val="1"/>
      <w:numFmt w:val="decimal"/>
      <w:lvlText w:val="%4."/>
      <w:lvlJc w:val="left"/>
      <w:pPr>
        <w:tabs>
          <w:tab w:val="num" w:pos="2804"/>
        </w:tabs>
        <w:ind w:left="2804" w:hanging="360"/>
      </w:pPr>
    </w:lvl>
    <w:lvl w:ilvl="4" w:tplc="1D1298FE" w:tentative="1">
      <w:start w:val="1"/>
      <w:numFmt w:val="decimal"/>
      <w:lvlText w:val="%5."/>
      <w:lvlJc w:val="left"/>
      <w:pPr>
        <w:tabs>
          <w:tab w:val="num" w:pos="3524"/>
        </w:tabs>
        <w:ind w:left="3524" w:hanging="360"/>
      </w:pPr>
    </w:lvl>
    <w:lvl w:ilvl="5" w:tplc="C952E1FA" w:tentative="1">
      <w:start w:val="1"/>
      <w:numFmt w:val="decimal"/>
      <w:lvlText w:val="%6."/>
      <w:lvlJc w:val="left"/>
      <w:pPr>
        <w:tabs>
          <w:tab w:val="num" w:pos="4244"/>
        </w:tabs>
        <w:ind w:left="4244" w:hanging="360"/>
      </w:pPr>
    </w:lvl>
    <w:lvl w:ilvl="6" w:tplc="CD5246F4" w:tentative="1">
      <w:start w:val="1"/>
      <w:numFmt w:val="decimal"/>
      <w:lvlText w:val="%7."/>
      <w:lvlJc w:val="left"/>
      <w:pPr>
        <w:tabs>
          <w:tab w:val="num" w:pos="4964"/>
        </w:tabs>
        <w:ind w:left="4964" w:hanging="360"/>
      </w:pPr>
    </w:lvl>
    <w:lvl w:ilvl="7" w:tplc="82E2AB02" w:tentative="1">
      <w:start w:val="1"/>
      <w:numFmt w:val="decimal"/>
      <w:lvlText w:val="%8."/>
      <w:lvlJc w:val="left"/>
      <w:pPr>
        <w:tabs>
          <w:tab w:val="num" w:pos="5684"/>
        </w:tabs>
        <w:ind w:left="5684" w:hanging="360"/>
      </w:pPr>
    </w:lvl>
    <w:lvl w:ilvl="8" w:tplc="0156A598" w:tentative="1">
      <w:start w:val="1"/>
      <w:numFmt w:val="decimal"/>
      <w:lvlText w:val="%9."/>
      <w:lvlJc w:val="left"/>
      <w:pPr>
        <w:tabs>
          <w:tab w:val="num" w:pos="6404"/>
        </w:tabs>
        <w:ind w:left="6404" w:hanging="360"/>
      </w:pPr>
    </w:lvl>
  </w:abstractNum>
  <w:abstractNum w:abstractNumId="10"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11" w15:restartNumberingAfterBreak="0">
    <w:nsid w:val="5AED7BA0"/>
    <w:multiLevelType w:val="hybridMultilevel"/>
    <w:tmpl w:val="B3DCA702"/>
    <w:lvl w:ilvl="0" w:tplc="0BAE8BE8">
      <w:start w:val="4"/>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C9C720F"/>
    <w:multiLevelType w:val="hybridMultilevel"/>
    <w:tmpl w:val="6476574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F95519"/>
    <w:multiLevelType w:val="hybridMultilevel"/>
    <w:tmpl w:val="C5E22194"/>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4EF39E3"/>
    <w:multiLevelType w:val="hybridMultilevel"/>
    <w:tmpl w:val="EAC6481C"/>
    <w:lvl w:ilvl="0" w:tplc="D250F066">
      <w:start w:val="1"/>
      <w:numFmt w:val="bullet"/>
      <w:lvlText w:val="•"/>
      <w:lvlJc w:val="left"/>
      <w:pPr>
        <w:tabs>
          <w:tab w:val="num" w:pos="720"/>
        </w:tabs>
        <w:ind w:left="720" w:hanging="360"/>
      </w:pPr>
      <w:rPr>
        <w:rFonts w:ascii="Arial" w:hAnsi="Arial" w:hint="default"/>
      </w:rPr>
    </w:lvl>
    <w:lvl w:ilvl="1" w:tplc="30348FFA">
      <w:numFmt w:val="bullet"/>
      <w:lvlText w:val="•"/>
      <w:lvlJc w:val="left"/>
      <w:pPr>
        <w:tabs>
          <w:tab w:val="num" w:pos="1440"/>
        </w:tabs>
        <w:ind w:left="1440" w:hanging="360"/>
      </w:pPr>
      <w:rPr>
        <w:rFonts w:ascii="Arial" w:hAnsi="Arial" w:hint="default"/>
      </w:rPr>
    </w:lvl>
    <w:lvl w:ilvl="2" w:tplc="FA18F05C" w:tentative="1">
      <w:start w:val="1"/>
      <w:numFmt w:val="bullet"/>
      <w:lvlText w:val="•"/>
      <w:lvlJc w:val="left"/>
      <w:pPr>
        <w:tabs>
          <w:tab w:val="num" w:pos="2160"/>
        </w:tabs>
        <w:ind w:left="2160" w:hanging="360"/>
      </w:pPr>
      <w:rPr>
        <w:rFonts w:ascii="Arial" w:hAnsi="Arial" w:hint="default"/>
      </w:rPr>
    </w:lvl>
    <w:lvl w:ilvl="3" w:tplc="B6960590" w:tentative="1">
      <w:start w:val="1"/>
      <w:numFmt w:val="bullet"/>
      <w:lvlText w:val="•"/>
      <w:lvlJc w:val="left"/>
      <w:pPr>
        <w:tabs>
          <w:tab w:val="num" w:pos="2880"/>
        </w:tabs>
        <w:ind w:left="2880" w:hanging="360"/>
      </w:pPr>
      <w:rPr>
        <w:rFonts w:ascii="Arial" w:hAnsi="Arial" w:hint="default"/>
      </w:rPr>
    </w:lvl>
    <w:lvl w:ilvl="4" w:tplc="B7C22CD8" w:tentative="1">
      <w:start w:val="1"/>
      <w:numFmt w:val="bullet"/>
      <w:lvlText w:val="•"/>
      <w:lvlJc w:val="left"/>
      <w:pPr>
        <w:tabs>
          <w:tab w:val="num" w:pos="3600"/>
        </w:tabs>
        <w:ind w:left="3600" w:hanging="360"/>
      </w:pPr>
      <w:rPr>
        <w:rFonts w:ascii="Arial" w:hAnsi="Arial" w:hint="default"/>
      </w:rPr>
    </w:lvl>
    <w:lvl w:ilvl="5" w:tplc="B3C4F0B0" w:tentative="1">
      <w:start w:val="1"/>
      <w:numFmt w:val="bullet"/>
      <w:lvlText w:val="•"/>
      <w:lvlJc w:val="left"/>
      <w:pPr>
        <w:tabs>
          <w:tab w:val="num" w:pos="4320"/>
        </w:tabs>
        <w:ind w:left="4320" w:hanging="360"/>
      </w:pPr>
      <w:rPr>
        <w:rFonts w:ascii="Arial" w:hAnsi="Arial" w:hint="default"/>
      </w:rPr>
    </w:lvl>
    <w:lvl w:ilvl="6" w:tplc="41385D24" w:tentative="1">
      <w:start w:val="1"/>
      <w:numFmt w:val="bullet"/>
      <w:lvlText w:val="•"/>
      <w:lvlJc w:val="left"/>
      <w:pPr>
        <w:tabs>
          <w:tab w:val="num" w:pos="5040"/>
        </w:tabs>
        <w:ind w:left="5040" w:hanging="360"/>
      </w:pPr>
      <w:rPr>
        <w:rFonts w:ascii="Arial" w:hAnsi="Arial" w:hint="default"/>
      </w:rPr>
    </w:lvl>
    <w:lvl w:ilvl="7" w:tplc="C3D68150" w:tentative="1">
      <w:start w:val="1"/>
      <w:numFmt w:val="bullet"/>
      <w:lvlText w:val="•"/>
      <w:lvlJc w:val="left"/>
      <w:pPr>
        <w:tabs>
          <w:tab w:val="num" w:pos="5760"/>
        </w:tabs>
        <w:ind w:left="5760" w:hanging="360"/>
      </w:pPr>
      <w:rPr>
        <w:rFonts w:ascii="Arial" w:hAnsi="Arial" w:hint="default"/>
      </w:rPr>
    </w:lvl>
    <w:lvl w:ilvl="8" w:tplc="44CCA1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D5283"/>
    <w:multiLevelType w:val="hybridMultilevel"/>
    <w:tmpl w:val="862E245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9476508">
    <w:abstractNumId w:val="9"/>
  </w:num>
  <w:num w:numId="2" w16cid:durableId="1539970746">
    <w:abstractNumId w:val="7"/>
  </w:num>
  <w:num w:numId="3" w16cid:durableId="1655642735">
    <w:abstractNumId w:val="11"/>
  </w:num>
  <w:num w:numId="4" w16cid:durableId="1203589655">
    <w:abstractNumId w:val="5"/>
  </w:num>
  <w:num w:numId="5" w16cid:durableId="1693532618">
    <w:abstractNumId w:val="13"/>
  </w:num>
  <w:num w:numId="6" w16cid:durableId="1776905469">
    <w:abstractNumId w:val="4"/>
  </w:num>
  <w:num w:numId="7" w16cid:durableId="395857129">
    <w:abstractNumId w:val="0"/>
  </w:num>
  <w:num w:numId="8" w16cid:durableId="203911334">
    <w:abstractNumId w:val="1"/>
  </w:num>
  <w:num w:numId="9" w16cid:durableId="675691312">
    <w:abstractNumId w:val="14"/>
  </w:num>
  <w:num w:numId="10" w16cid:durableId="489834282">
    <w:abstractNumId w:val="3"/>
  </w:num>
  <w:num w:numId="11" w16cid:durableId="667290134">
    <w:abstractNumId w:val="10"/>
  </w:num>
  <w:num w:numId="12" w16cid:durableId="2104837072">
    <w:abstractNumId w:val="2"/>
  </w:num>
  <w:num w:numId="13" w16cid:durableId="2064211665">
    <w:abstractNumId w:val="10"/>
  </w:num>
  <w:num w:numId="14" w16cid:durableId="1954945421">
    <w:abstractNumId w:val="12"/>
  </w:num>
  <w:num w:numId="15" w16cid:durableId="1121680533">
    <w:abstractNumId w:val="8"/>
  </w:num>
  <w:num w:numId="16" w16cid:durableId="1445154009">
    <w:abstractNumId w:val="15"/>
  </w:num>
  <w:num w:numId="17" w16cid:durableId="145017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53"/>
    <w:rsid w:val="00020936"/>
    <w:rsid w:val="00022E4A"/>
    <w:rsid w:val="00023463"/>
    <w:rsid w:val="00032D56"/>
    <w:rsid w:val="000345E4"/>
    <w:rsid w:val="0003711D"/>
    <w:rsid w:val="00043E25"/>
    <w:rsid w:val="0004575F"/>
    <w:rsid w:val="00046984"/>
    <w:rsid w:val="00047AB3"/>
    <w:rsid w:val="0005192D"/>
    <w:rsid w:val="00062124"/>
    <w:rsid w:val="00062E96"/>
    <w:rsid w:val="00066856"/>
    <w:rsid w:val="00070F86"/>
    <w:rsid w:val="00072AAF"/>
    <w:rsid w:val="00072DD2"/>
    <w:rsid w:val="000745FC"/>
    <w:rsid w:val="000B1216"/>
    <w:rsid w:val="000B14A6"/>
    <w:rsid w:val="000C6598"/>
    <w:rsid w:val="000D21C2"/>
    <w:rsid w:val="000D5AD9"/>
    <w:rsid w:val="000D759A"/>
    <w:rsid w:val="000E04EC"/>
    <w:rsid w:val="000E0CB9"/>
    <w:rsid w:val="000F2C43"/>
    <w:rsid w:val="00104BC8"/>
    <w:rsid w:val="00116717"/>
    <w:rsid w:val="00116BDF"/>
    <w:rsid w:val="001302A2"/>
    <w:rsid w:val="00130F69"/>
    <w:rsid w:val="0013241F"/>
    <w:rsid w:val="00142F65"/>
    <w:rsid w:val="00143552"/>
    <w:rsid w:val="0015094A"/>
    <w:rsid w:val="00163DED"/>
    <w:rsid w:val="00164546"/>
    <w:rsid w:val="00164D58"/>
    <w:rsid w:val="00182401"/>
    <w:rsid w:val="00183134"/>
    <w:rsid w:val="00191E6B"/>
    <w:rsid w:val="001B5C2B"/>
    <w:rsid w:val="001B77E2"/>
    <w:rsid w:val="001C0D6D"/>
    <w:rsid w:val="001C4F0B"/>
    <w:rsid w:val="001D25E6"/>
    <w:rsid w:val="001D4C82"/>
    <w:rsid w:val="001E01A1"/>
    <w:rsid w:val="001E2EB5"/>
    <w:rsid w:val="001E41F3"/>
    <w:rsid w:val="001F0A08"/>
    <w:rsid w:val="001F151F"/>
    <w:rsid w:val="001F3B42"/>
    <w:rsid w:val="00212096"/>
    <w:rsid w:val="002153AE"/>
    <w:rsid w:val="00216490"/>
    <w:rsid w:val="00222F67"/>
    <w:rsid w:val="00231568"/>
    <w:rsid w:val="00232FD1"/>
    <w:rsid w:val="00241597"/>
    <w:rsid w:val="002432CC"/>
    <w:rsid w:val="0024668B"/>
    <w:rsid w:val="00251EDC"/>
    <w:rsid w:val="00254A54"/>
    <w:rsid w:val="002605CF"/>
    <w:rsid w:val="00273DFE"/>
    <w:rsid w:val="00275D12"/>
    <w:rsid w:val="0027780F"/>
    <w:rsid w:val="002954BE"/>
    <w:rsid w:val="002A3C0A"/>
    <w:rsid w:val="002A6BBA"/>
    <w:rsid w:val="002A7210"/>
    <w:rsid w:val="002B1A87"/>
    <w:rsid w:val="002B3C88"/>
    <w:rsid w:val="002D3F60"/>
    <w:rsid w:val="002D4AC7"/>
    <w:rsid w:val="002D6A85"/>
    <w:rsid w:val="002E0386"/>
    <w:rsid w:val="002E48BE"/>
    <w:rsid w:val="002E6115"/>
    <w:rsid w:val="002F12A9"/>
    <w:rsid w:val="002F22F7"/>
    <w:rsid w:val="002F4FF2"/>
    <w:rsid w:val="002F5145"/>
    <w:rsid w:val="002F6340"/>
    <w:rsid w:val="00303AC1"/>
    <w:rsid w:val="00305C60"/>
    <w:rsid w:val="00310EDF"/>
    <w:rsid w:val="003117EC"/>
    <w:rsid w:val="00315BD4"/>
    <w:rsid w:val="00321119"/>
    <w:rsid w:val="00322AB6"/>
    <w:rsid w:val="00324E79"/>
    <w:rsid w:val="00330643"/>
    <w:rsid w:val="00350012"/>
    <w:rsid w:val="003500D7"/>
    <w:rsid w:val="003509FF"/>
    <w:rsid w:val="003534AB"/>
    <w:rsid w:val="003554E8"/>
    <w:rsid w:val="003617F4"/>
    <w:rsid w:val="003658C8"/>
    <w:rsid w:val="00370766"/>
    <w:rsid w:val="00371954"/>
    <w:rsid w:val="00374198"/>
    <w:rsid w:val="00382B4A"/>
    <w:rsid w:val="00383C7B"/>
    <w:rsid w:val="0039050F"/>
    <w:rsid w:val="0039226E"/>
    <w:rsid w:val="00392748"/>
    <w:rsid w:val="00394E81"/>
    <w:rsid w:val="003A59CB"/>
    <w:rsid w:val="003B0BAF"/>
    <w:rsid w:val="003B2CE5"/>
    <w:rsid w:val="003B45EE"/>
    <w:rsid w:val="003B79F5"/>
    <w:rsid w:val="003C50DA"/>
    <w:rsid w:val="003C77A8"/>
    <w:rsid w:val="003D35F2"/>
    <w:rsid w:val="003E0714"/>
    <w:rsid w:val="003E29EF"/>
    <w:rsid w:val="003F1E61"/>
    <w:rsid w:val="003F3CD6"/>
    <w:rsid w:val="00401225"/>
    <w:rsid w:val="00411094"/>
    <w:rsid w:val="00413493"/>
    <w:rsid w:val="00422535"/>
    <w:rsid w:val="00435765"/>
    <w:rsid w:val="00435799"/>
    <w:rsid w:val="00436232"/>
    <w:rsid w:val="00436BAB"/>
    <w:rsid w:val="00440825"/>
    <w:rsid w:val="00441295"/>
    <w:rsid w:val="00443403"/>
    <w:rsid w:val="0044737E"/>
    <w:rsid w:val="004807B9"/>
    <w:rsid w:val="00483DC6"/>
    <w:rsid w:val="00497F14"/>
    <w:rsid w:val="004A43AF"/>
    <w:rsid w:val="004A4BEC"/>
    <w:rsid w:val="004B45A4"/>
    <w:rsid w:val="004B7D64"/>
    <w:rsid w:val="004C1E90"/>
    <w:rsid w:val="004C23E7"/>
    <w:rsid w:val="004D077E"/>
    <w:rsid w:val="004E1006"/>
    <w:rsid w:val="004E3554"/>
    <w:rsid w:val="004E7E3F"/>
    <w:rsid w:val="004F07E5"/>
    <w:rsid w:val="004F2DB9"/>
    <w:rsid w:val="00502F02"/>
    <w:rsid w:val="0050780D"/>
    <w:rsid w:val="00511527"/>
    <w:rsid w:val="0051277C"/>
    <w:rsid w:val="005275CB"/>
    <w:rsid w:val="0054172E"/>
    <w:rsid w:val="00541849"/>
    <w:rsid w:val="0054453D"/>
    <w:rsid w:val="005651FD"/>
    <w:rsid w:val="00582BB8"/>
    <w:rsid w:val="005900B8"/>
    <w:rsid w:val="00592829"/>
    <w:rsid w:val="0059653F"/>
    <w:rsid w:val="00597BF4"/>
    <w:rsid w:val="005A6150"/>
    <w:rsid w:val="005A634D"/>
    <w:rsid w:val="005B1042"/>
    <w:rsid w:val="005B25F0"/>
    <w:rsid w:val="005C11F0"/>
    <w:rsid w:val="005C2DF4"/>
    <w:rsid w:val="005C6311"/>
    <w:rsid w:val="005C6876"/>
    <w:rsid w:val="005D7121"/>
    <w:rsid w:val="005E19B0"/>
    <w:rsid w:val="005E2C44"/>
    <w:rsid w:val="005F163F"/>
    <w:rsid w:val="005F501D"/>
    <w:rsid w:val="00600826"/>
    <w:rsid w:val="00601214"/>
    <w:rsid w:val="0060287A"/>
    <w:rsid w:val="00606094"/>
    <w:rsid w:val="006075F5"/>
    <w:rsid w:val="0061048B"/>
    <w:rsid w:val="006300B5"/>
    <w:rsid w:val="00631EA0"/>
    <w:rsid w:val="00635040"/>
    <w:rsid w:val="00635F39"/>
    <w:rsid w:val="00636D11"/>
    <w:rsid w:val="00641B09"/>
    <w:rsid w:val="00643317"/>
    <w:rsid w:val="0064730D"/>
    <w:rsid w:val="00656E6B"/>
    <w:rsid w:val="00661116"/>
    <w:rsid w:val="00674314"/>
    <w:rsid w:val="00684B31"/>
    <w:rsid w:val="0068622D"/>
    <w:rsid w:val="00695707"/>
    <w:rsid w:val="006967FA"/>
    <w:rsid w:val="006A5A5E"/>
    <w:rsid w:val="006A5AB3"/>
    <w:rsid w:val="006A75A0"/>
    <w:rsid w:val="006B5418"/>
    <w:rsid w:val="006C5B37"/>
    <w:rsid w:val="006C6C19"/>
    <w:rsid w:val="006D6865"/>
    <w:rsid w:val="006E21FB"/>
    <w:rsid w:val="006E292A"/>
    <w:rsid w:val="00701F60"/>
    <w:rsid w:val="00710497"/>
    <w:rsid w:val="00712028"/>
    <w:rsid w:val="00712563"/>
    <w:rsid w:val="00714B2E"/>
    <w:rsid w:val="007252B2"/>
    <w:rsid w:val="00727AC1"/>
    <w:rsid w:val="007320E7"/>
    <w:rsid w:val="0073731E"/>
    <w:rsid w:val="0074184E"/>
    <w:rsid w:val="00741B03"/>
    <w:rsid w:val="00741B06"/>
    <w:rsid w:val="007426B3"/>
    <w:rsid w:val="007439B9"/>
    <w:rsid w:val="00746076"/>
    <w:rsid w:val="00751F71"/>
    <w:rsid w:val="00752D28"/>
    <w:rsid w:val="0075601C"/>
    <w:rsid w:val="007760E6"/>
    <w:rsid w:val="00780929"/>
    <w:rsid w:val="00784852"/>
    <w:rsid w:val="007938F2"/>
    <w:rsid w:val="007A3158"/>
    <w:rsid w:val="007B3C0D"/>
    <w:rsid w:val="007B4183"/>
    <w:rsid w:val="007B512A"/>
    <w:rsid w:val="007B5F30"/>
    <w:rsid w:val="007B7F7D"/>
    <w:rsid w:val="007C2097"/>
    <w:rsid w:val="007C2D51"/>
    <w:rsid w:val="007C2F14"/>
    <w:rsid w:val="007C724E"/>
    <w:rsid w:val="007C7597"/>
    <w:rsid w:val="007D6011"/>
    <w:rsid w:val="007E398B"/>
    <w:rsid w:val="007E6510"/>
    <w:rsid w:val="007F0625"/>
    <w:rsid w:val="00801BA8"/>
    <w:rsid w:val="00814EEC"/>
    <w:rsid w:val="00820B04"/>
    <w:rsid w:val="00820C30"/>
    <w:rsid w:val="008275AA"/>
    <w:rsid w:val="008302F3"/>
    <w:rsid w:val="008351DD"/>
    <w:rsid w:val="00852011"/>
    <w:rsid w:val="00853929"/>
    <w:rsid w:val="00856A30"/>
    <w:rsid w:val="00857CE4"/>
    <w:rsid w:val="008672BE"/>
    <w:rsid w:val="008672D3"/>
    <w:rsid w:val="00870EE7"/>
    <w:rsid w:val="0087203B"/>
    <w:rsid w:val="00875CCA"/>
    <w:rsid w:val="008801EE"/>
    <w:rsid w:val="00883B6F"/>
    <w:rsid w:val="00886D32"/>
    <w:rsid w:val="008902BC"/>
    <w:rsid w:val="00890FB2"/>
    <w:rsid w:val="00896342"/>
    <w:rsid w:val="008A0451"/>
    <w:rsid w:val="008A3B86"/>
    <w:rsid w:val="008A5E86"/>
    <w:rsid w:val="008A5F08"/>
    <w:rsid w:val="008B72B0"/>
    <w:rsid w:val="008D357F"/>
    <w:rsid w:val="008E4502"/>
    <w:rsid w:val="008E4659"/>
    <w:rsid w:val="008E7FB6"/>
    <w:rsid w:val="008F3A89"/>
    <w:rsid w:val="008F686C"/>
    <w:rsid w:val="009026BC"/>
    <w:rsid w:val="00906594"/>
    <w:rsid w:val="00906E54"/>
    <w:rsid w:val="00911D23"/>
    <w:rsid w:val="009156D1"/>
    <w:rsid w:val="00915A10"/>
    <w:rsid w:val="00917034"/>
    <w:rsid w:val="00917C15"/>
    <w:rsid w:val="00917E0E"/>
    <w:rsid w:val="00920903"/>
    <w:rsid w:val="0092303B"/>
    <w:rsid w:val="0092675D"/>
    <w:rsid w:val="0093578B"/>
    <w:rsid w:val="00935A70"/>
    <w:rsid w:val="009427E6"/>
    <w:rsid w:val="00943DC1"/>
    <w:rsid w:val="00945CB4"/>
    <w:rsid w:val="009629FD"/>
    <w:rsid w:val="00963D50"/>
    <w:rsid w:val="00967BFF"/>
    <w:rsid w:val="00971855"/>
    <w:rsid w:val="00986D55"/>
    <w:rsid w:val="00996DCC"/>
    <w:rsid w:val="009A2D94"/>
    <w:rsid w:val="009B3291"/>
    <w:rsid w:val="009C1C12"/>
    <w:rsid w:val="009C613F"/>
    <w:rsid w:val="009C61B9"/>
    <w:rsid w:val="009C703C"/>
    <w:rsid w:val="009D77F0"/>
    <w:rsid w:val="009E3297"/>
    <w:rsid w:val="009E617D"/>
    <w:rsid w:val="009F7C5D"/>
    <w:rsid w:val="00A01C4E"/>
    <w:rsid w:val="00A055C2"/>
    <w:rsid w:val="00A07584"/>
    <w:rsid w:val="00A122CA"/>
    <w:rsid w:val="00A140DD"/>
    <w:rsid w:val="00A17D54"/>
    <w:rsid w:val="00A2600A"/>
    <w:rsid w:val="00A2613B"/>
    <w:rsid w:val="00A3111C"/>
    <w:rsid w:val="00A32441"/>
    <w:rsid w:val="00A3669C"/>
    <w:rsid w:val="00A44971"/>
    <w:rsid w:val="00A46E59"/>
    <w:rsid w:val="00A47E70"/>
    <w:rsid w:val="00A52F53"/>
    <w:rsid w:val="00A553CF"/>
    <w:rsid w:val="00A63A3A"/>
    <w:rsid w:val="00A72DCE"/>
    <w:rsid w:val="00A752C5"/>
    <w:rsid w:val="00A80D0D"/>
    <w:rsid w:val="00A83352"/>
    <w:rsid w:val="00A83ECE"/>
    <w:rsid w:val="00A84816"/>
    <w:rsid w:val="00A87FAB"/>
    <w:rsid w:val="00A9104D"/>
    <w:rsid w:val="00AA2890"/>
    <w:rsid w:val="00AA37D2"/>
    <w:rsid w:val="00AA3A39"/>
    <w:rsid w:val="00AA6561"/>
    <w:rsid w:val="00AB1380"/>
    <w:rsid w:val="00AB4629"/>
    <w:rsid w:val="00AC3844"/>
    <w:rsid w:val="00AC4794"/>
    <w:rsid w:val="00AD18FA"/>
    <w:rsid w:val="00AD268A"/>
    <w:rsid w:val="00AD5223"/>
    <w:rsid w:val="00AD7C25"/>
    <w:rsid w:val="00AE4D95"/>
    <w:rsid w:val="00AF0CA8"/>
    <w:rsid w:val="00AF16FA"/>
    <w:rsid w:val="00AF6B24"/>
    <w:rsid w:val="00B014E3"/>
    <w:rsid w:val="00B03597"/>
    <w:rsid w:val="00B040B4"/>
    <w:rsid w:val="00B06ABE"/>
    <w:rsid w:val="00B06CFA"/>
    <w:rsid w:val="00B076C6"/>
    <w:rsid w:val="00B07772"/>
    <w:rsid w:val="00B1577C"/>
    <w:rsid w:val="00B258BB"/>
    <w:rsid w:val="00B357DE"/>
    <w:rsid w:val="00B43444"/>
    <w:rsid w:val="00B47938"/>
    <w:rsid w:val="00B53D3B"/>
    <w:rsid w:val="00B57359"/>
    <w:rsid w:val="00B66361"/>
    <w:rsid w:val="00B66D06"/>
    <w:rsid w:val="00B708C5"/>
    <w:rsid w:val="00B70D58"/>
    <w:rsid w:val="00B72AC8"/>
    <w:rsid w:val="00B734F2"/>
    <w:rsid w:val="00B74DA6"/>
    <w:rsid w:val="00B82B94"/>
    <w:rsid w:val="00B84377"/>
    <w:rsid w:val="00B91267"/>
    <w:rsid w:val="00B917AC"/>
    <w:rsid w:val="00B9268B"/>
    <w:rsid w:val="00B92835"/>
    <w:rsid w:val="00BA0824"/>
    <w:rsid w:val="00BA3ACC"/>
    <w:rsid w:val="00BB5DFC"/>
    <w:rsid w:val="00BC0575"/>
    <w:rsid w:val="00BC05EB"/>
    <w:rsid w:val="00BC4BFF"/>
    <w:rsid w:val="00BC6E65"/>
    <w:rsid w:val="00BC7C3B"/>
    <w:rsid w:val="00BD0266"/>
    <w:rsid w:val="00BD279D"/>
    <w:rsid w:val="00BD3B6F"/>
    <w:rsid w:val="00BE1133"/>
    <w:rsid w:val="00BE2B86"/>
    <w:rsid w:val="00BE4AE1"/>
    <w:rsid w:val="00BE4DF7"/>
    <w:rsid w:val="00BF3228"/>
    <w:rsid w:val="00C05C05"/>
    <w:rsid w:val="00C0610D"/>
    <w:rsid w:val="00C21836"/>
    <w:rsid w:val="00C31593"/>
    <w:rsid w:val="00C37922"/>
    <w:rsid w:val="00C415C3"/>
    <w:rsid w:val="00C531A3"/>
    <w:rsid w:val="00C561FF"/>
    <w:rsid w:val="00C60F9B"/>
    <w:rsid w:val="00C611F8"/>
    <w:rsid w:val="00C713E0"/>
    <w:rsid w:val="00C80DA6"/>
    <w:rsid w:val="00C83E4E"/>
    <w:rsid w:val="00C84595"/>
    <w:rsid w:val="00C85AD4"/>
    <w:rsid w:val="00C87FA3"/>
    <w:rsid w:val="00C95985"/>
    <w:rsid w:val="00C95ED9"/>
    <w:rsid w:val="00C96EAE"/>
    <w:rsid w:val="00C9780B"/>
    <w:rsid w:val="00CA2EA4"/>
    <w:rsid w:val="00CA7D10"/>
    <w:rsid w:val="00CB1493"/>
    <w:rsid w:val="00CB2727"/>
    <w:rsid w:val="00CB4C9E"/>
    <w:rsid w:val="00CC30BB"/>
    <w:rsid w:val="00CC5026"/>
    <w:rsid w:val="00CC5D8A"/>
    <w:rsid w:val="00CD06C8"/>
    <w:rsid w:val="00CD2478"/>
    <w:rsid w:val="00CD3C2F"/>
    <w:rsid w:val="00CD541D"/>
    <w:rsid w:val="00CD65CA"/>
    <w:rsid w:val="00CE22D1"/>
    <w:rsid w:val="00CE4346"/>
    <w:rsid w:val="00CE60DC"/>
    <w:rsid w:val="00CF0EE8"/>
    <w:rsid w:val="00CF334A"/>
    <w:rsid w:val="00CF39F5"/>
    <w:rsid w:val="00CF60CD"/>
    <w:rsid w:val="00D11584"/>
    <w:rsid w:val="00D12FF1"/>
    <w:rsid w:val="00D14DC5"/>
    <w:rsid w:val="00D2735C"/>
    <w:rsid w:val="00D51C49"/>
    <w:rsid w:val="00D53BE5"/>
    <w:rsid w:val="00D641A9"/>
    <w:rsid w:val="00D722F8"/>
    <w:rsid w:val="00D908E8"/>
    <w:rsid w:val="00D97DDB"/>
    <w:rsid w:val="00DA3BD8"/>
    <w:rsid w:val="00DB4DE6"/>
    <w:rsid w:val="00DB72BB"/>
    <w:rsid w:val="00DB7B2E"/>
    <w:rsid w:val="00DC010F"/>
    <w:rsid w:val="00DC2EEA"/>
    <w:rsid w:val="00DC41B2"/>
    <w:rsid w:val="00DC78CA"/>
    <w:rsid w:val="00DD7C38"/>
    <w:rsid w:val="00DE2966"/>
    <w:rsid w:val="00DE4419"/>
    <w:rsid w:val="00E015DE"/>
    <w:rsid w:val="00E1211C"/>
    <w:rsid w:val="00E159F8"/>
    <w:rsid w:val="00E164C4"/>
    <w:rsid w:val="00E20C94"/>
    <w:rsid w:val="00E23A56"/>
    <w:rsid w:val="00E24619"/>
    <w:rsid w:val="00E27041"/>
    <w:rsid w:val="00E35575"/>
    <w:rsid w:val="00E41581"/>
    <w:rsid w:val="00E4306D"/>
    <w:rsid w:val="00E45178"/>
    <w:rsid w:val="00E55901"/>
    <w:rsid w:val="00E65E8A"/>
    <w:rsid w:val="00E83BD0"/>
    <w:rsid w:val="00E854F5"/>
    <w:rsid w:val="00E90A16"/>
    <w:rsid w:val="00E924C6"/>
    <w:rsid w:val="00E92AC1"/>
    <w:rsid w:val="00E93A0A"/>
    <w:rsid w:val="00E9497F"/>
    <w:rsid w:val="00E9749D"/>
    <w:rsid w:val="00EA15FE"/>
    <w:rsid w:val="00EA3AB2"/>
    <w:rsid w:val="00EA76BB"/>
    <w:rsid w:val="00EB3FE7"/>
    <w:rsid w:val="00EC11EB"/>
    <w:rsid w:val="00EC5431"/>
    <w:rsid w:val="00EC6307"/>
    <w:rsid w:val="00ED0CCD"/>
    <w:rsid w:val="00ED3D47"/>
    <w:rsid w:val="00EE6A83"/>
    <w:rsid w:val="00EE7D7C"/>
    <w:rsid w:val="00EE7FCF"/>
    <w:rsid w:val="00EF44FB"/>
    <w:rsid w:val="00F00435"/>
    <w:rsid w:val="00F00B60"/>
    <w:rsid w:val="00F022B3"/>
    <w:rsid w:val="00F02E5B"/>
    <w:rsid w:val="00F1278B"/>
    <w:rsid w:val="00F147EC"/>
    <w:rsid w:val="00F151EB"/>
    <w:rsid w:val="00F2011F"/>
    <w:rsid w:val="00F21CC1"/>
    <w:rsid w:val="00F25D98"/>
    <w:rsid w:val="00F26950"/>
    <w:rsid w:val="00F27003"/>
    <w:rsid w:val="00F276A2"/>
    <w:rsid w:val="00F300FB"/>
    <w:rsid w:val="00F34816"/>
    <w:rsid w:val="00F34C55"/>
    <w:rsid w:val="00F40921"/>
    <w:rsid w:val="00F432E2"/>
    <w:rsid w:val="00F52C65"/>
    <w:rsid w:val="00F54969"/>
    <w:rsid w:val="00F71A8C"/>
    <w:rsid w:val="00F7680F"/>
    <w:rsid w:val="00F82177"/>
    <w:rsid w:val="00F831EE"/>
    <w:rsid w:val="00F8336A"/>
    <w:rsid w:val="00F86788"/>
    <w:rsid w:val="00F86F04"/>
    <w:rsid w:val="00F92A68"/>
    <w:rsid w:val="00F93E67"/>
    <w:rsid w:val="00FB0A18"/>
    <w:rsid w:val="00FB6386"/>
    <w:rsid w:val="00FB641F"/>
    <w:rsid w:val="00FC0931"/>
    <w:rsid w:val="00FC3BE1"/>
    <w:rsid w:val="00FC4B4B"/>
    <w:rsid w:val="00FC5D6D"/>
    <w:rsid w:val="00FC6BF7"/>
    <w:rsid w:val="00FD0C4D"/>
    <w:rsid w:val="00FD0CB5"/>
    <w:rsid w:val="00FD4ED0"/>
    <w:rsid w:val="00FD7944"/>
    <w:rsid w:val="00FE1C07"/>
    <w:rsid w:val="00FE38BA"/>
    <w:rsid w:val="00FE6C48"/>
    <w:rsid w:val="00FE77EC"/>
    <w:rsid w:val="00FF3092"/>
    <w:rsid w:val="00FF3E9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B1577C"/>
    <w:pPr>
      <w:ind w:left="720"/>
      <w:contextualSpacing/>
    </w:pPr>
  </w:style>
  <w:style w:type="character" w:styleId="UnresolvedMention">
    <w:name w:val="Unresolved Mention"/>
    <w:basedOn w:val="DefaultParagraphFont"/>
    <w:uiPriority w:val="99"/>
    <w:semiHidden/>
    <w:unhideWhenUsed/>
    <w:rsid w:val="00017B53"/>
    <w:rPr>
      <w:color w:val="605E5C"/>
      <w:shd w:val="clear" w:color="auto" w:fill="E1DFDD"/>
    </w:rPr>
  </w:style>
  <w:style w:type="paragraph" w:styleId="Revision">
    <w:name w:val="Revision"/>
    <w:hidden/>
    <w:uiPriority w:val="99"/>
    <w:semiHidden/>
    <w:rsid w:val="004A43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377752">
      <w:bodyDiv w:val="1"/>
      <w:marLeft w:val="0"/>
      <w:marRight w:val="0"/>
      <w:marTop w:val="0"/>
      <w:marBottom w:val="0"/>
      <w:divBdr>
        <w:top w:val="none" w:sz="0" w:space="0" w:color="auto"/>
        <w:left w:val="none" w:sz="0" w:space="0" w:color="auto"/>
        <w:bottom w:val="none" w:sz="0" w:space="0" w:color="auto"/>
        <w:right w:val="none" w:sz="0" w:space="0" w:color="auto"/>
      </w:divBdr>
      <w:divsChild>
        <w:div w:id="641160711">
          <w:marLeft w:val="1080"/>
          <w:marRight w:val="0"/>
          <w:marTop w:val="100"/>
          <w:marBottom w:val="0"/>
          <w:divBdr>
            <w:top w:val="none" w:sz="0" w:space="0" w:color="auto"/>
            <w:left w:val="none" w:sz="0" w:space="0" w:color="auto"/>
            <w:bottom w:val="none" w:sz="0" w:space="0" w:color="auto"/>
            <w:right w:val="none" w:sz="0" w:space="0" w:color="auto"/>
          </w:divBdr>
        </w:div>
        <w:div w:id="963384270">
          <w:marLeft w:val="1080"/>
          <w:marRight w:val="0"/>
          <w:marTop w:val="100"/>
          <w:marBottom w:val="0"/>
          <w:divBdr>
            <w:top w:val="none" w:sz="0" w:space="0" w:color="auto"/>
            <w:left w:val="none" w:sz="0" w:space="0" w:color="auto"/>
            <w:bottom w:val="none" w:sz="0" w:space="0" w:color="auto"/>
            <w:right w:val="none" w:sz="0" w:space="0" w:color="auto"/>
          </w:divBdr>
        </w:div>
        <w:div w:id="362941831">
          <w:marLeft w:val="1080"/>
          <w:marRight w:val="0"/>
          <w:marTop w:val="10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5784376">
      <w:bodyDiv w:val="1"/>
      <w:marLeft w:val="0"/>
      <w:marRight w:val="0"/>
      <w:marTop w:val="0"/>
      <w:marBottom w:val="0"/>
      <w:divBdr>
        <w:top w:val="none" w:sz="0" w:space="0" w:color="auto"/>
        <w:left w:val="none" w:sz="0" w:space="0" w:color="auto"/>
        <w:bottom w:val="none" w:sz="0" w:space="0" w:color="auto"/>
        <w:right w:val="none" w:sz="0" w:space="0" w:color="auto"/>
      </w:divBdr>
      <w:divsChild>
        <w:div w:id="1624997263">
          <w:marLeft w:val="1800"/>
          <w:marRight w:val="0"/>
          <w:marTop w:val="10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2569635">
      <w:bodyDiv w:val="1"/>
      <w:marLeft w:val="0"/>
      <w:marRight w:val="0"/>
      <w:marTop w:val="0"/>
      <w:marBottom w:val="0"/>
      <w:divBdr>
        <w:top w:val="none" w:sz="0" w:space="0" w:color="auto"/>
        <w:left w:val="none" w:sz="0" w:space="0" w:color="auto"/>
        <w:bottom w:val="none" w:sz="0" w:space="0" w:color="auto"/>
        <w:right w:val="none" w:sz="0" w:space="0" w:color="auto"/>
      </w:divBdr>
      <w:divsChild>
        <w:div w:id="727336556">
          <w:marLeft w:val="274"/>
          <w:marRight w:val="0"/>
          <w:marTop w:val="0"/>
          <w:marBottom w:val="0"/>
          <w:divBdr>
            <w:top w:val="none" w:sz="0" w:space="0" w:color="auto"/>
            <w:left w:val="none" w:sz="0" w:space="0" w:color="auto"/>
            <w:bottom w:val="none" w:sz="0" w:space="0" w:color="auto"/>
            <w:right w:val="none" w:sz="0" w:space="0" w:color="auto"/>
          </w:divBdr>
        </w:div>
        <w:div w:id="500855921">
          <w:marLeft w:val="274"/>
          <w:marRight w:val="0"/>
          <w:marTop w:val="0"/>
          <w:marBottom w:val="0"/>
          <w:divBdr>
            <w:top w:val="none" w:sz="0" w:space="0" w:color="auto"/>
            <w:left w:val="none" w:sz="0" w:space="0" w:color="auto"/>
            <w:bottom w:val="none" w:sz="0" w:space="0" w:color="auto"/>
            <w:right w:val="none" w:sz="0" w:space="0" w:color="auto"/>
          </w:divBdr>
        </w:div>
        <w:div w:id="456267007">
          <w:marLeft w:val="274"/>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1582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677704">
      <w:bodyDiv w:val="1"/>
      <w:marLeft w:val="0"/>
      <w:marRight w:val="0"/>
      <w:marTop w:val="0"/>
      <w:marBottom w:val="0"/>
      <w:divBdr>
        <w:top w:val="none" w:sz="0" w:space="0" w:color="auto"/>
        <w:left w:val="none" w:sz="0" w:space="0" w:color="auto"/>
        <w:bottom w:val="none" w:sz="0" w:space="0" w:color="auto"/>
        <w:right w:val="none" w:sz="0" w:space="0" w:color="auto"/>
      </w:divBdr>
      <w:divsChild>
        <w:div w:id="585768949">
          <w:marLeft w:val="1080"/>
          <w:marRight w:val="0"/>
          <w:marTop w:val="100"/>
          <w:marBottom w:val="0"/>
          <w:divBdr>
            <w:top w:val="none" w:sz="0" w:space="0" w:color="auto"/>
            <w:left w:val="none" w:sz="0" w:space="0" w:color="auto"/>
            <w:bottom w:val="none" w:sz="0" w:space="0" w:color="auto"/>
            <w:right w:val="none" w:sz="0" w:space="0" w:color="auto"/>
          </w:divBdr>
        </w:div>
      </w:divsChild>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9532769">
      <w:bodyDiv w:val="1"/>
      <w:marLeft w:val="0"/>
      <w:marRight w:val="0"/>
      <w:marTop w:val="0"/>
      <w:marBottom w:val="0"/>
      <w:divBdr>
        <w:top w:val="none" w:sz="0" w:space="0" w:color="auto"/>
        <w:left w:val="none" w:sz="0" w:space="0" w:color="auto"/>
        <w:bottom w:val="none" w:sz="0" w:space="0" w:color="auto"/>
        <w:right w:val="none" w:sz="0" w:space="0" w:color="auto"/>
      </w:divBdr>
      <w:divsChild>
        <w:div w:id="935867784">
          <w:marLeft w:val="806"/>
          <w:marRight w:val="0"/>
          <w:marTop w:val="200"/>
          <w:marBottom w:val="0"/>
          <w:divBdr>
            <w:top w:val="none" w:sz="0" w:space="0" w:color="auto"/>
            <w:left w:val="none" w:sz="0" w:space="0" w:color="auto"/>
            <w:bottom w:val="none" w:sz="0" w:space="0" w:color="auto"/>
            <w:right w:val="none" w:sz="0" w:space="0" w:color="auto"/>
          </w:divBdr>
        </w:div>
        <w:div w:id="2036416419">
          <w:marLeft w:val="1080"/>
          <w:marRight w:val="0"/>
          <w:marTop w:val="100"/>
          <w:marBottom w:val="0"/>
          <w:divBdr>
            <w:top w:val="none" w:sz="0" w:space="0" w:color="auto"/>
            <w:left w:val="none" w:sz="0" w:space="0" w:color="auto"/>
            <w:bottom w:val="none" w:sz="0" w:space="0" w:color="auto"/>
            <w:right w:val="none" w:sz="0" w:space="0" w:color="auto"/>
          </w:divBdr>
        </w:div>
        <w:div w:id="43409564">
          <w:marLeft w:val="806"/>
          <w:marRight w:val="0"/>
          <w:marTop w:val="200"/>
          <w:marBottom w:val="0"/>
          <w:divBdr>
            <w:top w:val="none" w:sz="0" w:space="0" w:color="auto"/>
            <w:left w:val="none" w:sz="0" w:space="0" w:color="auto"/>
            <w:bottom w:val="none" w:sz="0" w:space="0" w:color="auto"/>
            <w:right w:val="none" w:sz="0" w:space="0" w:color="auto"/>
          </w:divBdr>
        </w:div>
        <w:div w:id="1248617453">
          <w:marLeft w:val="1080"/>
          <w:marRight w:val="0"/>
          <w:marTop w:val="100"/>
          <w:marBottom w:val="0"/>
          <w:divBdr>
            <w:top w:val="none" w:sz="0" w:space="0" w:color="auto"/>
            <w:left w:val="none" w:sz="0" w:space="0" w:color="auto"/>
            <w:bottom w:val="none" w:sz="0" w:space="0" w:color="auto"/>
            <w:right w:val="none" w:sz="0" w:space="0" w:color="auto"/>
          </w:divBdr>
        </w:div>
        <w:div w:id="1357534408">
          <w:marLeft w:val="806"/>
          <w:marRight w:val="0"/>
          <w:marTop w:val="200"/>
          <w:marBottom w:val="0"/>
          <w:divBdr>
            <w:top w:val="none" w:sz="0" w:space="0" w:color="auto"/>
            <w:left w:val="none" w:sz="0" w:space="0" w:color="auto"/>
            <w:bottom w:val="none" w:sz="0" w:space="0" w:color="auto"/>
            <w:right w:val="none" w:sz="0" w:space="0" w:color="auto"/>
          </w:divBdr>
        </w:div>
        <w:div w:id="1486312452">
          <w:marLeft w:val="1080"/>
          <w:marRight w:val="0"/>
          <w:marTop w:val="100"/>
          <w:marBottom w:val="0"/>
          <w:divBdr>
            <w:top w:val="none" w:sz="0" w:space="0" w:color="auto"/>
            <w:left w:val="none" w:sz="0" w:space="0" w:color="auto"/>
            <w:bottom w:val="none" w:sz="0" w:space="0" w:color="auto"/>
            <w:right w:val="none" w:sz="0" w:space="0" w:color="auto"/>
          </w:divBdr>
        </w:div>
        <w:div w:id="901137043">
          <w:marLeft w:val="806"/>
          <w:marRight w:val="0"/>
          <w:marTop w:val="200"/>
          <w:marBottom w:val="0"/>
          <w:divBdr>
            <w:top w:val="none" w:sz="0" w:space="0" w:color="auto"/>
            <w:left w:val="none" w:sz="0" w:space="0" w:color="auto"/>
            <w:bottom w:val="none" w:sz="0" w:space="0" w:color="auto"/>
            <w:right w:val="none" w:sz="0" w:space="0" w:color="auto"/>
          </w:divBdr>
        </w:div>
        <w:div w:id="1057431879">
          <w:marLeft w:val="1080"/>
          <w:marRight w:val="0"/>
          <w:marTop w:val="100"/>
          <w:marBottom w:val="0"/>
          <w:divBdr>
            <w:top w:val="none" w:sz="0" w:space="0" w:color="auto"/>
            <w:left w:val="none" w:sz="0" w:space="0" w:color="auto"/>
            <w:bottom w:val="none" w:sz="0" w:space="0" w:color="auto"/>
            <w:right w:val="none" w:sz="0" w:space="0" w:color="auto"/>
          </w:divBdr>
        </w:div>
        <w:div w:id="612173811">
          <w:marLeft w:val="806"/>
          <w:marRight w:val="0"/>
          <w:marTop w:val="200"/>
          <w:marBottom w:val="0"/>
          <w:divBdr>
            <w:top w:val="none" w:sz="0" w:space="0" w:color="auto"/>
            <w:left w:val="none" w:sz="0" w:space="0" w:color="auto"/>
            <w:bottom w:val="none" w:sz="0" w:space="0" w:color="auto"/>
            <w:right w:val="none" w:sz="0" w:space="0" w:color="auto"/>
          </w:divBdr>
        </w:div>
        <w:div w:id="637800126">
          <w:marLeft w:val="1080"/>
          <w:marRight w:val="0"/>
          <w:marTop w:val="10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302957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393440">
      <w:bodyDiv w:val="1"/>
      <w:marLeft w:val="0"/>
      <w:marRight w:val="0"/>
      <w:marTop w:val="0"/>
      <w:marBottom w:val="0"/>
      <w:divBdr>
        <w:top w:val="none" w:sz="0" w:space="0" w:color="auto"/>
        <w:left w:val="none" w:sz="0" w:space="0" w:color="auto"/>
        <w:bottom w:val="none" w:sz="0" w:space="0" w:color="auto"/>
        <w:right w:val="none" w:sz="0" w:space="0" w:color="auto"/>
      </w:divBdr>
    </w:div>
    <w:div w:id="880286956">
      <w:bodyDiv w:val="1"/>
      <w:marLeft w:val="0"/>
      <w:marRight w:val="0"/>
      <w:marTop w:val="0"/>
      <w:marBottom w:val="0"/>
      <w:divBdr>
        <w:top w:val="none" w:sz="0" w:space="0" w:color="auto"/>
        <w:left w:val="none" w:sz="0" w:space="0" w:color="auto"/>
        <w:bottom w:val="none" w:sz="0" w:space="0" w:color="auto"/>
        <w:right w:val="none" w:sz="0" w:space="0" w:color="auto"/>
      </w:divBdr>
      <w:divsChild>
        <w:div w:id="1295714150">
          <w:marLeft w:val="274"/>
          <w:marRight w:val="0"/>
          <w:marTop w:val="0"/>
          <w:marBottom w:val="0"/>
          <w:divBdr>
            <w:top w:val="none" w:sz="0" w:space="0" w:color="auto"/>
            <w:left w:val="none" w:sz="0" w:space="0" w:color="auto"/>
            <w:bottom w:val="none" w:sz="0" w:space="0" w:color="auto"/>
            <w:right w:val="none" w:sz="0" w:space="0" w:color="auto"/>
          </w:divBdr>
        </w:div>
        <w:div w:id="1159885093">
          <w:marLeft w:val="274"/>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68320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998210">
      <w:bodyDiv w:val="1"/>
      <w:marLeft w:val="0"/>
      <w:marRight w:val="0"/>
      <w:marTop w:val="0"/>
      <w:marBottom w:val="0"/>
      <w:divBdr>
        <w:top w:val="none" w:sz="0" w:space="0" w:color="auto"/>
        <w:left w:val="none" w:sz="0" w:space="0" w:color="auto"/>
        <w:bottom w:val="none" w:sz="0" w:space="0" w:color="auto"/>
        <w:right w:val="none" w:sz="0" w:space="0" w:color="auto"/>
      </w:divBdr>
      <w:divsChild>
        <w:div w:id="1869217867">
          <w:marLeft w:val="1080"/>
          <w:marRight w:val="0"/>
          <w:marTop w:val="100"/>
          <w:marBottom w:val="0"/>
          <w:divBdr>
            <w:top w:val="none" w:sz="0" w:space="0" w:color="auto"/>
            <w:left w:val="none" w:sz="0" w:space="0" w:color="auto"/>
            <w:bottom w:val="none" w:sz="0" w:space="0" w:color="auto"/>
            <w:right w:val="none" w:sz="0" w:space="0" w:color="auto"/>
          </w:divBdr>
        </w:div>
      </w:divsChild>
    </w:div>
    <w:div w:id="1003706524">
      <w:bodyDiv w:val="1"/>
      <w:marLeft w:val="0"/>
      <w:marRight w:val="0"/>
      <w:marTop w:val="0"/>
      <w:marBottom w:val="0"/>
      <w:divBdr>
        <w:top w:val="none" w:sz="0" w:space="0" w:color="auto"/>
        <w:left w:val="none" w:sz="0" w:space="0" w:color="auto"/>
        <w:bottom w:val="none" w:sz="0" w:space="0" w:color="auto"/>
        <w:right w:val="none" w:sz="0" w:space="0" w:color="auto"/>
      </w:divBdr>
      <w:divsChild>
        <w:div w:id="1552233954">
          <w:marLeft w:val="1800"/>
          <w:marRight w:val="0"/>
          <w:marTop w:val="10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5572273">
      <w:bodyDiv w:val="1"/>
      <w:marLeft w:val="0"/>
      <w:marRight w:val="0"/>
      <w:marTop w:val="0"/>
      <w:marBottom w:val="0"/>
      <w:divBdr>
        <w:top w:val="none" w:sz="0" w:space="0" w:color="auto"/>
        <w:left w:val="none" w:sz="0" w:space="0" w:color="auto"/>
        <w:bottom w:val="none" w:sz="0" w:space="0" w:color="auto"/>
        <w:right w:val="none" w:sz="0" w:space="0" w:color="auto"/>
      </w:divBdr>
      <w:divsChild>
        <w:div w:id="1885293846">
          <w:marLeft w:val="1080"/>
          <w:marRight w:val="0"/>
          <w:marTop w:val="100"/>
          <w:marBottom w:val="0"/>
          <w:divBdr>
            <w:top w:val="none" w:sz="0" w:space="0" w:color="auto"/>
            <w:left w:val="none" w:sz="0" w:space="0" w:color="auto"/>
            <w:bottom w:val="none" w:sz="0" w:space="0" w:color="auto"/>
            <w:right w:val="none" w:sz="0" w:space="0" w:color="auto"/>
          </w:divBdr>
        </w:div>
        <w:div w:id="1821657168">
          <w:marLeft w:val="1080"/>
          <w:marRight w:val="0"/>
          <w:marTop w:val="10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5909501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8623952">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671856">
      <w:bodyDiv w:val="1"/>
      <w:marLeft w:val="0"/>
      <w:marRight w:val="0"/>
      <w:marTop w:val="0"/>
      <w:marBottom w:val="0"/>
      <w:divBdr>
        <w:top w:val="none" w:sz="0" w:space="0" w:color="auto"/>
        <w:left w:val="none" w:sz="0" w:space="0" w:color="auto"/>
        <w:bottom w:val="none" w:sz="0" w:space="0" w:color="auto"/>
        <w:right w:val="none" w:sz="0" w:space="0" w:color="auto"/>
      </w:divBdr>
      <w:divsChild>
        <w:div w:id="1661689915">
          <w:marLeft w:val="1080"/>
          <w:marRight w:val="0"/>
          <w:marTop w:val="10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801505">
      <w:bodyDiv w:val="1"/>
      <w:marLeft w:val="0"/>
      <w:marRight w:val="0"/>
      <w:marTop w:val="0"/>
      <w:marBottom w:val="0"/>
      <w:divBdr>
        <w:top w:val="none" w:sz="0" w:space="0" w:color="auto"/>
        <w:left w:val="none" w:sz="0" w:space="0" w:color="auto"/>
        <w:bottom w:val="none" w:sz="0" w:space="0" w:color="auto"/>
        <w:right w:val="none" w:sz="0" w:space="0" w:color="auto"/>
      </w:divBdr>
      <w:divsChild>
        <w:div w:id="1580359070">
          <w:marLeft w:val="274"/>
          <w:marRight w:val="0"/>
          <w:marTop w:val="0"/>
          <w:marBottom w:val="0"/>
          <w:divBdr>
            <w:top w:val="none" w:sz="0" w:space="0" w:color="auto"/>
            <w:left w:val="none" w:sz="0" w:space="0" w:color="auto"/>
            <w:bottom w:val="none" w:sz="0" w:space="0" w:color="auto"/>
            <w:right w:val="none" w:sz="0" w:space="0" w:color="auto"/>
          </w:divBdr>
        </w:div>
        <w:div w:id="1488550403">
          <w:marLeft w:val="274"/>
          <w:marRight w:val="0"/>
          <w:marTop w:val="0"/>
          <w:marBottom w:val="0"/>
          <w:divBdr>
            <w:top w:val="none" w:sz="0" w:space="0" w:color="auto"/>
            <w:left w:val="none" w:sz="0" w:space="0" w:color="auto"/>
            <w:bottom w:val="none" w:sz="0" w:space="0" w:color="auto"/>
            <w:right w:val="none" w:sz="0" w:space="0" w:color="auto"/>
          </w:divBdr>
        </w:div>
      </w:divsChild>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48124">
      <w:bodyDiv w:val="1"/>
      <w:marLeft w:val="0"/>
      <w:marRight w:val="0"/>
      <w:marTop w:val="0"/>
      <w:marBottom w:val="0"/>
      <w:divBdr>
        <w:top w:val="none" w:sz="0" w:space="0" w:color="auto"/>
        <w:left w:val="none" w:sz="0" w:space="0" w:color="auto"/>
        <w:bottom w:val="none" w:sz="0" w:space="0" w:color="auto"/>
        <w:right w:val="none" w:sz="0" w:space="0" w:color="auto"/>
      </w:divBdr>
    </w:div>
    <w:div w:id="1658731263">
      <w:bodyDiv w:val="1"/>
      <w:marLeft w:val="0"/>
      <w:marRight w:val="0"/>
      <w:marTop w:val="0"/>
      <w:marBottom w:val="0"/>
      <w:divBdr>
        <w:top w:val="none" w:sz="0" w:space="0" w:color="auto"/>
        <w:left w:val="none" w:sz="0" w:space="0" w:color="auto"/>
        <w:bottom w:val="none" w:sz="0" w:space="0" w:color="auto"/>
        <w:right w:val="none" w:sz="0" w:space="0" w:color="auto"/>
      </w:divBdr>
    </w:div>
    <w:div w:id="1658992428">
      <w:bodyDiv w:val="1"/>
      <w:marLeft w:val="0"/>
      <w:marRight w:val="0"/>
      <w:marTop w:val="0"/>
      <w:marBottom w:val="0"/>
      <w:divBdr>
        <w:top w:val="none" w:sz="0" w:space="0" w:color="auto"/>
        <w:left w:val="none" w:sz="0" w:space="0" w:color="auto"/>
        <w:bottom w:val="none" w:sz="0" w:space="0" w:color="auto"/>
        <w:right w:val="none" w:sz="0" w:space="0" w:color="auto"/>
      </w:divBdr>
      <w:divsChild>
        <w:div w:id="1674724396">
          <w:marLeft w:val="1080"/>
          <w:marRight w:val="0"/>
          <w:marTop w:val="100"/>
          <w:marBottom w:val="0"/>
          <w:divBdr>
            <w:top w:val="none" w:sz="0" w:space="0" w:color="auto"/>
            <w:left w:val="none" w:sz="0" w:space="0" w:color="auto"/>
            <w:bottom w:val="none" w:sz="0" w:space="0" w:color="auto"/>
            <w:right w:val="none" w:sz="0" w:space="0" w:color="auto"/>
          </w:divBdr>
        </w:div>
      </w:divsChild>
    </w:div>
    <w:div w:id="167923046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6825354">
      <w:bodyDiv w:val="1"/>
      <w:marLeft w:val="0"/>
      <w:marRight w:val="0"/>
      <w:marTop w:val="0"/>
      <w:marBottom w:val="0"/>
      <w:divBdr>
        <w:top w:val="none" w:sz="0" w:space="0" w:color="auto"/>
        <w:left w:val="none" w:sz="0" w:space="0" w:color="auto"/>
        <w:bottom w:val="none" w:sz="0" w:space="0" w:color="auto"/>
        <w:right w:val="none" w:sz="0" w:space="0" w:color="auto"/>
      </w:divBdr>
    </w:div>
    <w:div w:id="181760305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9070722">
      <w:bodyDiv w:val="1"/>
      <w:marLeft w:val="0"/>
      <w:marRight w:val="0"/>
      <w:marTop w:val="0"/>
      <w:marBottom w:val="0"/>
      <w:divBdr>
        <w:top w:val="none" w:sz="0" w:space="0" w:color="auto"/>
        <w:left w:val="none" w:sz="0" w:space="0" w:color="auto"/>
        <w:bottom w:val="none" w:sz="0" w:space="0" w:color="auto"/>
        <w:right w:val="none" w:sz="0" w:space="0" w:color="auto"/>
      </w:divBdr>
    </w:div>
    <w:div w:id="1968898097">
      <w:bodyDiv w:val="1"/>
      <w:marLeft w:val="0"/>
      <w:marRight w:val="0"/>
      <w:marTop w:val="0"/>
      <w:marBottom w:val="0"/>
      <w:divBdr>
        <w:top w:val="none" w:sz="0" w:space="0" w:color="auto"/>
        <w:left w:val="none" w:sz="0" w:space="0" w:color="auto"/>
        <w:bottom w:val="none" w:sz="0" w:space="0" w:color="auto"/>
        <w:right w:val="none" w:sz="0" w:space="0" w:color="auto"/>
      </w:divBdr>
      <w:divsChild>
        <w:div w:id="68890988">
          <w:marLeft w:val="274"/>
          <w:marRight w:val="0"/>
          <w:marTop w:val="0"/>
          <w:marBottom w:val="0"/>
          <w:divBdr>
            <w:top w:val="none" w:sz="0" w:space="0" w:color="auto"/>
            <w:left w:val="none" w:sz="0" w:space="0" w:color="auto"/>
            <w:bottom w:val="none" w:sz="0" w:space="0" w:color="auto"/>
            <w:right w:val="none" w:sz="0" w:space="0" w:color="auto"/>
          </w:divBdr>
        </w:div>
        <w:div w:id="419259060">
          <w:marLeft w:val="994"/>
          <w:marRight w:val="0"/>
          <w:marTop w:val="0"/>
          <w:marBottom w:val="0"/>
          <w:divBdr>
            <w:top w:val="none" w:sz="0" w:space="0" w:color="auto"/>
            <w:left w:val="none" w:sz="0" w:space="0" w:color="auto"/>
            <w:bottom w:val="none" w:sz="0" w:space="0" w:color="auto"/>
            <w:right w:val="none" w:sz="0" w:space="0" w:color="auto"/>
          </w:divBdr>
        </w:div>
        <w:div w:id="1782843276">
          <w:marLeft w:val="994"/>
          <w:marRight w:val="0"/>
          <w:marTop w:val="0"/>
          <w:marBottom w:val="0"/>
          <w:divBdr>
            <w:top w:val="none" w:sz="0" w:space="0" w:color="auto"/>
            <w:left w:val="none" w:sz="0" w:space="0" w:color="auto"/>
            <w:bottom w:val="none" w:sz="0" w:space="0" w:color="auto"/>
            <w:right w:val="none" w:sz="0" w:space="0" w:color="auto"/>
          </w:divBdr>
        </w:div>
        <w:div w:id="165023444">
          <w:marLeft w:val="994"/>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401596">
      <w:bodyDiv w:val="1"/>
      <w:marLeft w:val="0"/>
      <w:marRight w:val="0"/>
      <w:marTop w:val="0"/>
      <w:marBottom w:val="0"/>
      <w:divBdr>
        <w:top w:val="none" w:sz="0" w:space="0" w:color="auto"/>
        <w:left w:val="none" w:sz="0" w:space="0" w:color="auto"/>
        <w:bottom w:val="none" w:sz="0" w:space="0" w:color="auto"/>
        <w:right w:val="none" w:sz="0" w:space="0" w:color="auto"/>
      </w:divBdr>
      <w:divsChild>
        <w:div w:id="1179927484">
          <w:marLeft w:val="274"/>
          <w:marRight w:val="0"/>
          <w:marTop w:val="0"/>
          <w:marBottom w:val="0"/>
          <w:divBdr>
            <w:top w:val="none" w:sz="0" w:space="0" w:color="auto"/>
            <w:left w:val="none" w:sz="0" w:space="0" w:color="auto"/>
            <w:bottom w:val="none" w:sz="0" w:space="0" w:color="auto"/>
            <w:right w:val="none" w:sz="0" w:space="0" w:color="auto"/>
          </w:divBdr>
        </w:div>
        <w:div w:id="1290555359">
          <w:marLeft w:val="274"/>
          <w:marRight w:val="0"/>
          <w:marTop w:val="0"/>
          <w:marBottom w:val="0"/>
          <w:divBdr>
            <w:top w:val="none" w:sz="0" w:space="0" w:color="auto"/>
            <w:left w:val="none" w:sz="0" w:space="0" w:color="auto"/>
            <w:bottom w:val="none" w:sz="0" w:space="0" w:color="auto"/>
            <w:right w:val="none" w:sz="0" w:space="0" w:color="auto"/>
          </w:divBdr>
        </w:div>
        <w:div w:id="1248735559">
          <w:marLeft w:val="274"/>
          <w:marRight w:val="0"/>
          <w:marTop w:val="0"/>
          <w:marBottom w:val="0"/>
          <w:divBdr>
            <w:top w:val="none" w:sz="0" w:space="0" w:color="auto"/>
            <w:left w:val="none" w:sz="0" w:space="0" w:color="auto"/>
            <w:bottom w:val="none" w:sz="0" w:space="0" w:color="auto"/>
            <w:right w:val="none" w:sz="0" w:space="0" w:color="auto"/>
          </w:divBdr>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newsletter-issue-09-dec-v2-20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1042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S6-253646</cp:lastModifiedBy>
  <cp:revision>10</cp:revision>
  <cp:lastPrinted>1900-01-01T00:00:00Z</cp:lastPrinted>
  <dcterms:created xsi:type="dcterms:W3CDTF">2025-09-09T12:28:00Z</dcterms:created>
  <dcterms:modified xsi:type="dcterms:W3CDTF">2025-09-09T18:55:00Z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